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6D77" w14:textId="77777777" w:rsidR="00944256" w:rsidRDefault="00944256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</w:p>
    <w:p w14:paraId="5518552E" w14:textId="77777777" w:rsidR="00BA0471" w:rsidRPr="002F7F39" w:rsidRDefault="00BA0471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</w:p>
    <w:p w14:paraId="2188B5BB" w14:textId="77777777" w:rsidR="00FE7436" w:rsidRPr="000977A8" w:rsidRDefault="00A53BC7" w:rsidP="00FE7436">
      <w:pPr>
        <w:jc w:val="center"/>
        <w:rPr>
          <w:rFonts w:cs="Arial"/>
        </w:rPr>
      </w:pPr>
      <w:r>
        <w:rPr>
          <w:noProof/>
          <w:lang w:val="sk-SK" w:eastAsia="sk-SK"/>
        </w:rPr>
        <w:drawing>
          <wp:inline distT="0" distB="0" distL="0" distR="0" wp14:anchorId="7EC57BC1" wp14:editId="79298462">
            <wp:extent cx="5130165" cy="69469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08F9E" w14:textId="77777777" w:rsidR="00FE7436" w:rsidRPr="00FE7436" w:rsidRDefault="00FE7436" w:rsidP="00FE7436">
      <w:pPr>
        <w:jc w:val="center"/>
        <w:rPr>
          <w:rFonts w:cs="Arial"/>
          <w:i/>
          <w:lang w:val="sk-SK"/>
        </w:rPr>
      </w:pPr>
      <w:bookmarkStart w:id="0" w:name="_Toc324073213"/>
      <w:bookmarkStart w:id="1" w:name="_Toc324098490"/>
      <w:bookmarkStart w:id="2" w:name="_Toc324141892"/>
      <w:r w:rsidRPr="00FE7436">
        <w:rPr>
          <w:rFonts w:cs="Arial"/>
          <w:i/>
          <w:lang w:val="sk-SK"/>
        </w:rPr>
        <w:t>Národná diaľničná spoločnosť, a.s., Dúbravská cesta 14, 841 04 Bratislava</w:t>
      </w:r>
      <w:bookmarkEnd w:id="0"/>
      <w:bookmarkEnd w:id="1"/>
      <w:bookmarkEnd w:id="2"/>
    </w:p>
    <w:p w14:paraId="54825B37" w14:textId="77777777" w:rsidR="00FE7436" w:rsidRPr="00FE7436" w:rsidRDefault="00FE7436" w:rsidP="00FE7436">
      <w:pPr>
        <w:tabs>
          <w:tab w:val="left" w:pos="7371"/>
        </w:tabs>
        <w:jc w:val="center"/>
        <w:rPr>
          <w:rFonts w:cs="Arial"/>
          <w:lang w:val="sk-SK"/>
        </w:rPr>
      </w:pPr>
    </w:p>
    <w:p w14:paraId="27F23D60" w14:textId="77777777" w:rsidR="00FE7436" w:rsidRDefault="00FE7436" w:rsidP="00FE7436">
      <w:pPr>
        <w:rPr>
          <w:rFonts w:cs="Arial"/>
          <w:spacing w:val="-2"/>
          <w:sz w:val="32"/>
          <w:szCs w:val="32"/>
          <w:lang w:val="sk-SK"/>
        </w:rPr>
      </w:pPr>
    </w:p>
    <w:p w14:paraId="1329510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331692D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040C5ABD" w14:textId="77777777" w:rsidR="00FF1FE1" w:rsidRPr="00FE7436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6901B835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  <w:r w:rsidRPr="00FE7436">
        <w:rPr>
          <w:rFonts w:ascii="Arial" w:hAnsi="Arial" w:cs="Arial"/>
          <w:sz w:val="32"/>
          <w:szCs w:val="32"/>
          <w:lang w:val="sk-SK"/>
        </w:rPr>
        <w:t>Zákazka na uskutočnenie stavebných prác</w:t>
      </w:r>
    </w:p>
    <w:p w14:paraId="0204C843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0C836140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7367C7E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7052A6A2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DCF80A3" w14:textId="51ED6C08" w:rsidR="00944256" w:rsidRDefault="00FF1FE1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316755">
        <w:rPr>
          <w:rFonts w:ascii="Arial" w:hAnsi="Arial" w:cs="Arial"/>
          <w:b/>
          <w:sz w:val="36"/>
          <w:szCs w:val="36"/>
          <w:lang w:val="sk-SK"/>
        </w:rPr>
        <w:t>„</w:t>
      </w:r>
      <w:r w:rsidR="00BB071A">
        <w:rPr>
          <w:rFonts w:ascii="Arial" w:hAnsi="Arial" w:cs="Arial"/>
          <w:b/>
          <w:sz w:val="44"/>
          <w:szCs w:val="44"/>
        </w:rPr>
        <w:t>D3 Oščadnica-Čadca,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r w:rsidR="00BB071A">
        <w:rPr>
          <w:rFonts w:ascii="Arial" w:hAnsi="Arial" w:cs="Arial"/>
          <w:b/>
          <w:sz w:val="44"/>
          <w:szCs w:val="44"/>
        </w:rPr>
        <w:t>Bukov, II</w:t>
      </w:r>
      <w:r w:rsidR="00316755" w:rsidRPr="00316755">
        <w:rPr>
          <w:rFonts w:ascii="Arial" w:hAnsi="Arial" w:cs="Arial"/>
          <w:b/>
          <w:sz w:val="44"/>
          <w:szCs w:val="44"/>
        </w:rPr>
        <w:t>.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r w:rsidR="00316755" w:rsidRPr="00316755">
        <w:rPr>
          <w:rFonts w:ascii="Arial" w:hAnsi="Arial" w:cs="Arial"/>
          <w:b/>
          <w:sz w:val="44"/>
          <w:szCs w:val="44"/>
        </w:rPr>
        <w:t>polprofil</w:t>
      </w:r>
      <w:r w:rsidRPr="00316755">
        <w:rPr>
          <w:rFonts w:ascii="Arial" w:hAnsi="Arial" w:cs="Arial"/>
          <w:b/>
          <w:sz w:val="36"/>
          <w:szCs w:val="36"/>
          <w:lang w:val="sk-SK"/>
        </w:rPr>
        <w:t>“</w:t>
      </w:r>
    </w:p>
    <w:p w14:paraId="0C86BF1D" w14:textId="77777777" w:rsidR="00316755" w:rsidRPr="00316755" w:rsidRDefault="00316755" w:rsidP="00316755">
      <w:pPr>
        <w:pStyle w:val="Zkladntext3"/>
        <w:jc w:val="center"/>
        <w:rPr>
          <w:sz w:val="24"/>
          <w:szCs w:val="24"/>
        </w:rPr>
      </w:pPr>
      <w:r w:rsidRPr="00316755">
        <w:rPr>
          <w:sz w:val="24"/>
          <w:szCs w:val="24"/>
        </w:rPr>
        <w:t>Práce „žltý FIDIC“</w:t>
      </w:r>
    </w:p>
    <w:p w14:paraId="285E8378" w14:textId="77777777" w:rsidR="00316755" w:rsidRPr="00316755" w:rsidRDefault="00316755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</w:p>
    <w:p w14:paraId="4CE65475" w14:textId="77777777" w:rsidR="0094425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3B42D962" w14:textId="77777777" w:rsidR="005558E0" w:rsidRPr="00FE7436" w:rsidRDefault="005558E0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0E9A4604" w14:textId="77777777" w:rsidR="00944256" w:rsidRPr="00FE743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7CD0E2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Zväzok 4</w:t>
      </w:r>
    </w:p>
    <w:p w14:paraId="0266483F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Cenová časť</w:t>
      </w:r>
    </w:p>
    <w:p w14:paraId="28EE39B5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56289DA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F35431E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95CD73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29B99354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55CD63" w14:textId="3BD39099" w:rsidR="00944256" w:rsidRPr="002F7F39" w:rsidRDefault="00944256" w:rsidP="00A070CF">
      <w:pPr>
        <w:tabs>
          <w:tab w:val="right" w:leader="underscore" w:pos="9540"/>
        </w:tabs>
        <w:jc w:val="center"/>
        <w:rPr>
          <w:rFonts w:ascii="Arial" w:hAnsi="Arial" w:cs="Arial"/>
          <w:lang w:val="sk-SK"/>
        </w:rPr>
        <w:sectPr w:rsidR="00944256" w:rsidRPr="002F7F39">
          <w:headerReference w:type="default" r:id="rId9"/>
          <w:pgSz w:w="11907" w:h="16840" w:code="9"/>
          <w:pgMar w:top="1418" w:right="1134" w:bottom="1418" w:left="1418" w:header="680" w:footer="680" w:gutter="0"/>
          <w:cols w:space="708"/>
          <w:titlePg/>
          <w:docGrid w:linePitch="326"/>
        </w:sectPr>
      </w:pPr>
      <w:r w:rsidRPr="002F7F39">
        <w:rPr>
          <w:rFonts w:ascii="Arial" w:hAnsi="Arial" w:cs="Arial"/>
          <w:smallCaps/>
          <w:lang w:val="sk-SK"/>
        </w:rPr>
        <w:t>Bratislava</w:t>
      </w:r>
      <w:r w:rsidR="004A280E">
        <w:rPr>
          <w:rFonts w:ascii="Arial" w:hAnsi="Arial" w:cs="Arial"/>
          <w:smallCaps/>
          <w:lang w:val="sk-SK"/>
        </w:rPr>
        <w:t xml:space="preserve"> </w:t>
      </w:r>
      <w:r w:rsidR="001E5A0D">
        <w:rPr>
          <w:rFonts w:ascii="Arial" w:hAnsi="Arial" w:cs="Arial"/>
          <w:smallCaps/>
          <w:lang w:val="sk-SK"/>
        </w:rPr>
        <w:t xml:space="preserve"> </w:t>
      </w:r>
      <w:r w:rsidR="00316755">
        <w:rPr>
          <w:rFonts w:ascii="Arial" w:hAnsi="Arial" w:cs="Arial"/>
          <w:smallCaps/>
          <w:lang w:val="sk-SK"/>
        </w:rPr>
        <w:t>0</w:t>
      </w:r>
      <w:r w:rsidR="000D174E">
        <w:rPr>
          <w:rFonts w:ascii="Arial" w:hAnsi="Arial" w:cs="Arial"/>
          <w:smallCaps/>
          <w:lang w:val="sk-SK"/>
        </w:rPr>
        <w:t>5</w:t>
      </w:r>
      <w:r w:rsidR="00316755">
        <w:rPr>
          <w:rFonts w:ascii="Arial" w:hAnsi="Arial" w:cs="Arial"/>
          <w:smallCaps/>
          <w:lang w:val="sk-SK"/>
        </w:rPr>
        <w:t>/2024</w:t>
      </w:r>
      <w:r w:rsidR="00FD3E16">
        <w:rPr>
          <w:rFonts w:ascii="Arial" w:hAnsi="Arial" w:cs="Arial"/>
          <w:smallCaps/>
          <w:lang w:val="sk-SK"/>
        </w:rPr>
        <w:t xml:space="preserve"> </w:t>
      </w:r>
      <w:r w:rsidR="00FD3E16" w:rsidRPr="00FD3E16">
        <w:rPr>
          <w:rFonts w:ascii="Arial" w:hAnsi="Arial" w:cs="Arial"/>
          <w:smallCaps/>
          <w:color w:val="FF0000"/>
          <w:lang w:val="sk-SK"/>
        </w:rPr>
        <w:t xml:space="preserve">(revízia </w:t>
      </w:r>
      <w:r w:rsidR="000D25AD">
        <w:rPr>
          <w:rFonts w:ascii="Arial" w:hAnsi="Arial" w:cs="Arial"/>
          <w:smallCaps/>
          <w:color w:val="FF0000"/>
          <w:lang w:val="sk-SK"/>
        </w:rPr>
        <w:t>19.9.2024</w:t>
      </w:r>
      <w:r w:rsidR="00FD3E16" w:rsidRPr="00FD3E16">
        <w:rPr>
          <w:rFonts w:ascii="Arial" w:hAnsi="Arial" w:cs="Arial"/>
          <w:smallCaps/>
          <w:color w:val="FF0000"/>
          <w:lang w:val="sk-SK"/>
        </w:rPr>
        <w:t>)</w:t>
      </w:r>
    </w:p>
    <w:p w14:paraId="29B540EF" w14:textId="77777777" w:rsidR="00944256" w:rsidRPr="00FE7436" w:rsidRDefault="00944256" w:rsidP="00FE7436">
      <w:pPr>
        <w:pStyle w:val="Zkladntext3"/>
        <w:widowControl w:val="0"/>
        <w:tabs>
          <w:tab w:val="num" w:pos="0"/>
          <w:tab w:val="right" w:pos="9214"/>
        </w:tabs>
        <w:suppressAutoHyphens/>
        <w:autoSpaceDE w:val="0"/>
        <w:autoSpaceDN w:val="0"/>
        <w:adjustRightInd w:val="0"/>
        <w:spacing w:beforeAutospacing="0" w:after="120"/>
        <w:ind w:right="-1"/>
        <w:jc w:val="both"/>
        <w:rPr>
          <w:rFonts w:ascii="Arial" w:eastAsia="Calibri" w:hAnsi="Arial" w:cs="Arial"/>
          <w:spacing w:val="6"/>
          <w:sz w:val="18"/>
          <w:szCs w:val="18"/>
          <w:lang w:val="sk-SK" w:eastAsia="cs-CZ"/>
        </w:rPr>
      </w:pPr>
      <w:r w:rsidRPr="00FE7436">
        <w:rPr>
          <w:rFonts w:ascii="Arial" w:eastAsia="Calibri" w:hAnsi="Arial" w:cs="Arial"/>
          <w:spacing w:val="6"/>
          <w:sz w:val="18"/>
          <w:szCs w:val="18"/>
          <w:lang w:val="sk-SK" w:eastAsia="cs-CZ"/>
        </w:rPr>
        <w:lastRenderedPageBreak/>
        <w:t>obsah</w:t>
      </w:r>
    </w:p>
    <w:p w14:paraId="2988CEDE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0074DD6A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E5ED8EB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37B465B2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1 </w:t>
      </w:r>
      <w:r w:rsidRPr="002F7F39">
        <w:rPr>
          <w:caps/>
          <w:sz w:val="22"/>
          <w:szCs w:val="22"/>
          <w:lang w:val="sk-SK"/>
        </w:rPr>
        <w:tab/>
        <w:t>preambula</w:t>
      </w:r>
    </w:p>
    <w:p w14:paraId="1EAE3718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C845236" w14:textId="77777777" w:rsidR="00944256" w:rsidRPr="002F7F39" w:rsidRDefault="00944256" w:rsidP="00EA4E85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2 </w:t>
      </w:r>
      <w:r w:rsidRPr="002F7F39">
        <w:rPr>
          <w:caps/>
          <w:sz w:val="22"/>
          <w:szCs w:val="22"/>
          <w:lang w:val="sk-SK"/>
        </w:rPr>
        <w:tab/>
        <w:t>Formulár platieb</w:t>
      </w:r>
    </w:p>
    <w:p w14:paraId="1B52A7D4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4CFD2B0F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  <w:r w:rsidRPr="002F7F39">
        <w:rPr>
          <w:rFonts w:ascii="Arial" w:hAnsi="Arial" w:cs="Arial"/>
          <w:b/>
          <w:bCs/>
          <w:sz w:val="48"/>
          <w:szCs w:val="48"/>
          <w:lang w:val="sk-SK"/>
        </w:rPr>
        <w:br w:type="page"/>
      </w:r>
    </w:p>
    <w:p w14:paraId="2769BD6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E9337C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0CF018B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07AF2D5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37C2BE34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507AF3A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52DA11D8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2EB7A24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EB9756A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1</w:t>
      </w:r>
    </w:p>
    <w:p w14:paraId="5BDA6881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4E80696" w14:textId="734DC6CF" w:rsidR="00944256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Preambula</w:t>
      </w:r>
    </w:p>
    <w:p w14:paraId="09D0DBCE" w14:textId="6632CA7E" w:rsidR="00B34A36" w:rsidRPr="00B34A36" w:rsidRDefault="00B34A36" w:rsidP="00B34A36">
      <w:pPr>
        <w:pStyle w:val="Section"/>
        <w:rPr>
          <w:color w:val="FF0000"/>
          <w:sz w:val="18"/>
          <w:lang w:val="sk-SK"/>
        </w:rPr>
      </w:pPr>
      <w:r w:rsidRPr="00B34A36">
        <w:rPr>
          <w:color w:val="FF0000"/>
          <w:sz w:val="18"/>
          <w:lang w:val="sk-SK"/>
        </w:rPr>
        <w:t xml:space="preserve">(revízia </w:t>
      </w:r>
      <w:r w:rsidR="00861511">
        <w:rPr>
          <w:color w:val="FF0000"/>
          <w:sz w:val="18"/>
          <w:lang w:val="sk-SK"/>
        </w:rPr>
        <w:t>19.09</w:t>
      </w:r>
      <w:r w:rsidR="001E0961">
        <w:rPr>
          <w:color w:val="FF0000"/>
          <w:sz w:val="18"/>
          <w:lang w:val="sk-SK"/>
        </w:rPr>
        <w:t>.</w:t>
      </w:r>
      <w:r w:rsidRPr="00B34A36">
        <w:rPr>
          <w:color w:val="FF0000"/>
          <w:sz w:val="18"/>
          <w:lang w:val="sk-SK"/>
        </w:rPr>
        <w:t>2024</w:t>
      </w:r>
      <w:r>
        <w:rPr>
          <w:color w:val="FF0000"/>
          <w:sz w:val="18"/>
          <w:lang w:val="sk-SK"/>
        </w:rPr>
        <w:t>)</w:t>
      </w:r>
    </w:p>
    <w:p w14:paraId="34518DA5" w14:textId="77777777" w:rsidR="00944256" w:rsidRPr="002F7F39" w:rsidRDefault="00944256">
      <w:pPr>
        <w:pStyle w:val="Section"/>
        <w:rPr>
          <w:sz w:val="36"/>
          <w:szCs w:val="36"/>
          <w:lang w:val="sk-SK"/>
        </w:rPr>
      </w:pPr>
    </w:p>
    <w:p w14:paraId="37B3D506" w14:textId="77777777" w:rsidR="00944256" w:rsidRPr="002F7F39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lang w:val="sk-SK"/>
        </w:rPr>
        <w:br w:type="page"/>
      </w:r>
      <w:r w:rsidRPr="002F7F39">
        <w:rPr>
          <w:caps/>
          <w:lang w:val="sk-SK"/>
        </w:rPr>
        <w:lastRenderedPageBreak/>
        <w:t>Preambula</w:t>
      </w:r>
    </w:p>
    <w:p w14:paraId="0900181B" w14:textId="77777777" w:rsidR="00240435" w:rsidRPr="002F7F39" w:rsidRDefault="00240435">
      <w:pPr>
        <w:tabs>
          <w:tab w:val="left" w:leader="dot" w:pos="8208"/>
        </w:tabs>
        <w:ind w:left="1080" w:hanging="720"/>
        <w:rPr>
          <w:rFonts w:ascii="Arial" w:hAnsi="Arial" w:cs="Arial"/>
          <w:sz w:val="22"/>
          <w:szCs w:val="22"/>
          <w:lang w:val="sk-SK"/>
        </w:rPr>
      </w:pPr>
    </w:p>
    <w:p w14:paraId="63A97DE0" w14:textId="77777777" w:rsidR="00944256" w:rsidRPr="002F7F39" w:rsidRDefault="00944256" w:rsidP="002E5DC1">
      <w:pPr>
        <w:pStyle w:val="Nadpis3"/>
        <w:keepNext w:val="0"/>
        <w:widowControl w:val="0"/>
        <w:numPr>
          <w:ilvl w:val="0"/>
          <w:numId w:val="21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Všeobecne</w:t>
      </w:r>
    </w:p>
    <w:p w14:paraId="784EF1CF" w14:textId="77777777" w:rsidR="00944256" w:rsidRPr="002F7F39" w:rsidRDefault="0065196D" w:rsidP="0070734B">
      <w:pPr>
        <w:tabs>
          <w:tab w:val="left" w:pos="720"/>
        </w:tabs>
        <w:spacing w:after="120"/>
        <w:ind w:left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1.1 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Cenová časť okrem tejto Preambuly obsahuje </w:t>
      </w:r>
      <w:r w:rsidR="00944256" w:rsidRPr="002F7F39">
        <w:rPr>
          <w:rFonts w:ascii="Arial" w:hAnsi="Arial" w:cs="Arial"/>
          <w:sz w:val="22"/>
          <w:szCs w:val="22"/>
          <w:u w:val="single"/>
          <w:lang w:val="sk-SK"/>
        </w:rPr>
        <w:t>Formulár platieb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s nasledovnými hárkami:</w:t>
      </w:r>
    </w:p>
    <w:p w14:paraId="079F8093" w14:textId="77777777" w:rsidR="00944256" w:rsidRPr="002F7F39" w:rsidRDefault="00944256" w:rsidP="00A806E3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Súhrnný rozpočet Diela</w:t>
      </w:r>
    </w:p>
    <w:p w14:paraId="0D1429F3" w14:textId="77777777" w:rsidR="00426658" w:rsidRDefault="00426658" w:rsidP="00426658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Časti stavby </w:t>
      </w:r>
      <w:r w:rsidR="002F0511">
        <w:rPr>
          <w:rFonts w:ascii="Arial" w:hAnsi="Arial" w:cs="Arial"/>
          <w:sz w:val="22"/>
          <w:szCs w:val="22"/>
          <w:lang w:val="sk-SK"/>
        </w:rPr>
        <w:t>–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5999F8A3" w14:textId="77777777" w:rsidR="00BA0471" w:rsidRDefault="00EA5811" w:rsidP="0070734B">
      <w:pPr>
        <w:ind w:firstLine="709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 </w:t>
      </w:r>
      <w:r w:rsidR="00BA0471">
        <w:rPr>
          <w:rFonts w:ascii="Arial" w:hAnsi="Arial" w:cs="Arial"/>
          <w:sz w:val="22"/>
          <w:szCs w:val="22"/>
          <w:lang w:val="sk-SK"/>
        </w:rPr>
        <w:t>-     Časť stavby A</w:t>
      </w:r>
    </w:p>
    <w:p w14:paraId="02E46940" w14:textId="77777777" w:rsidR="00BA0471" w:rsidRDefault="00BA0471" w:rsidP="0070734B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</w:t>
      </w:r>
      <w:r>
        <w:rPr>
          <w:rFonts w:ascii="Arial" w:hAnsi="Arial" w:cs="Arial"/>
          <w:sz w:val="22"/>
          <w:szCs w:val="22"/>
          <w:lang w:val="sk-SK"/>
        </w:rPr>
        <w:tab/>
        <w:t xml:space="preserve">     </w:t>
      </w:r>
      <w:r w:rsidR="00EA5811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-     Časť stavby B</w:t>
      </w:r>
    </w:p>
    <w:p w14:paraId="0FA65C2C" w14:textId="77777777" w:rsidR="00AB57A2" w:rsidRPr="002F7F39" w:rsidRDefault="00944256" w:rsidP="00AB57A2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Všeobecné položky </w:t>
      </w:r>
      <w:r w:rsidR="007E5EF2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7C2AC5FF" w14:textId="77777777" w:rsidR="00BF0359" w:rsidRPr="006A35A5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lang w:val="sk-SK"/>
        </w:rPr>
      </w:pPr>
      <w:r w:rsidRPr="006A35A5">
        <w:rPr>
          <w:lang w:val="sk-SK"/>
        </w:rPr>
        <w:t>Všeobecné položky – Dokumentácia Zhotoviteľa (pre časť stavby A)</w:t>
      </w:r>
    </w:p>
    <w:p w14:paraId="0FFAB975" w14:textId="77777777" w:rsidR="006A6653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6A35A5">
        <w:rPr>
          <w:rFonts w:cs="Arial"/>
          <w:lang w:val="sk-SK"/>
        </w:rPr>
        <w:t>Všeobecné položky - Dokumentácia Zhotoviteľa (pre časť stavby B)</w:t>
      </w:r>
    </w:p>
    <w:p w14:paraId="20A96DAF" w14:textId="37FFF335" w:rsidR="00BF0359" w:rsidRDefault="00BF0359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3341FE">
        <w:rPr>
          <w:rFonts w:cs="Arial"/>
          <w:lang w:val="sk-SK"/>
        </w:rPr>
        <w:t>Všeobecné položky</w:t>
      </w:r>
      <w:r>
        <w:rPr>
          <w:rFonts w:cs="Arial"/>
          <w:lang w:val="sk-SK"/>
        </w:rPr>
        <w:t xml:space="preserve"> – Záchranný archeologický výskum</w:t>
      </w:r>
    </w:p>
    <w:p w14:paraId="712207AD" w14:textId="10B6B25A" w:rsidR="00C11EF7" w:rsidRPr="006109A1" w:rsidRDefault="00C11EF7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color w:val="FF0000"/>
          <w:lang w:val="sk-SK"/>
        </w:rPr>
      </w:pPr>
      <w:r w:rsidRPr="006109A1">
        <w:rPr>
          <w:rFonts w:cs="Arial"/>
          <w:color w:val="FF0000"/>
          <w:lang w:val="sk-SK"/>
        </w:rPr>
        <w:t>Všeobecné položky – Kybernetická bezpečnosť</w:t>
      </w:r>
      <w:r w:rsidR="000C7ACF">
        <w:rPr>
          <w:rFonts w:cs="Arial"/>
          <w:color w:val="FF0000"/>
          <w:lang w:val="sk-SK"/>
        </w:rPr>
        <w:t xml:space="preserve"> </w:t>
      </w:r>
      <w:r w:rsidR="000C7ACF" w:rsidRPr="000C7ACF">
        <w:rPr>
          <w:rFonts w:cs="Arial"/>
          <w:color w:val="FF0000"/>
          <w:lang w:val="sk-SK"/>
        </w:rPr>
        <w:t>za obdobie záručnej doby 5 rokov</w:t>
      </w:r>
    </w:p>
    <w:p w14:paraId="1EE1A48C" w14:textId="77777777" w:rsidR="006A6653" w:rsidRPr="002F7F39" w:rsidRDefault="006A6653" w:rsidP="006A6653">
      <w:pPr>
        <w:ind w:left="993"/>
        <w:jc w:val="both"/>
        <w:rPr>
          <w:rFonts w:ascii="Arial" w:hAnsi="Arial" w:cs="Arial"/>
          <w:sz w:val="22"/>
          <w:szCs w:val="22"/>
          <w:lang w:val="sk-SK"/>
        </w:rPr>
      </w:pPr>
      <w:bookmarkStart w:id="3" w:name="_GoBack"/>
      <w:bookmarkEnd w:id="3"/>
    </w:p>
    <w:p w14:paraId="51725DC2" w14:textId="77777777" w:rsidR="006A6653" w:rsidRPr="006A6653" w:rsidRDefault="006A6653" w:rsidP="006A6653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2B83BF95" w14:textId="77777777" w:rsidR="00944256" w:rsidRPr="00B44B76" w:rsidRDefault="00F065CC" w:rsidP="00B44B76">
      <w:pPr>
        <w:pStyle w:val="Odsekzoznamu"/>
        <w:numPr>
          <w:ilvl w:val="1"/>
          <w:numId w:val="59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9E6106">
        <w:rPr>
          <w:rFonts w:cs="Arial"/>
          <w:lang w:val="sk-SK"/>
        </w:rPr>
        <w:t xml:space="preserve"> </w:t>
      </w:r>
      <w:r w:rsidR="00944256" w:rsidRPr="00B44B76">
        <w:rPr>
          <w:rFonts w:cs="Arial"/>
          <w:lang w:val="sk-SK"/>
        </w:rPr>
        <w:t>Pri príprave ponuky a ocenení jednotlivých položiek v Navrhovanej zmluvnej cene (Akceptovanej zmluvnej hodnote) Zhotoviteľ zohľadní:</w:t>
      </w:r>
    </w:p>
    <w:p w14:paraId="78598460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odborne vyhotovené práce, Materiály, Zariadenie Zhotoviteľa, Vybavenie a Technologické zariadenia odôvodnene potrebné pre vyhotovenie Diela tak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ako je požadované Zmluvou bez ohľadu na skutočnosť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či tieto práce, Materiály, Zariadenie Zhotoviteľa, Vybavenie a Technologické zariadenia sú v položkách Cenovej časti výslovne uvedené alebo nie.</w:t>
      </w:r>
    </w:p>
    <w:p w14:paraId="1D38617F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úlohy, záväzky, zodpovednosti a povinnosti, ktoré požaduje Zmluva od Zhotoviteľa v súvislosti alebo vo vzťahu s touto Zmluvou.</w:t>
      </w:r>
    </w:p>
    <w:p w14:paraId="1700FA1D" w14:textId="693EEACD" w:rsidR="00912C8D" w:rsidRPr="00B44B76" w:rsidRDefault="00A806E3" w:rsidP="006479EF">
      <w:pPr>
        <w:pStyle w:val="Odsekzoznamu"/>
        <w:numPr>
          <w:ilvl w:val="1"/>
          <w:numId w:val="59"/>
        </w:numPr>
        <w:tabs>
          <w:tab w:val="left" w:pos="709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Ceny a sadzby uvedené v Zmluve sú v rámci Lehoty výstavby</w:t>
      </w:r>
      <w:r w:rsidR="00C95352" w:rsidRPr="00B44B76">
        <w:rPr>
          <w:rFonts w:cs="Arial"/>
          <w:lang w:val="sk-SK"/>
        </w:rPr>
        <w:t xml:space="preserve"> </w:t>
      </w:r>
      <w:r w:rsidR="00CF2C80" w:rsidRPr="00B44B76">
        <w:rPr>
          <w:rFonts w:cs="Arial"/>
          <w:lang w:val="sk-SK"/>
        </w:rPr>
        <w:t>pevné</w:t>
      </w:r>
      <w:r w:rsidR="003B7862" w:rsidRPr="00B44B76">
        <w:rPr>
          <w:rFonts w:cs="Arial"/>
          <w:lang w:val="sk-SK"/>
        </w:rPr>
        <w:t xml:space="preserve"> a nemenné</w:t>
      </w:r>
      <w:r w:rsidRPr="00B44B76">
        <w:rPr>
          <w:rFonts w:cs="Arial"/>
          <w:lang w:val="sk-SK"/>
        </w:rPr>
        <w:t>.</w:t>
      </w:r>
      <w:r w:rsidR="006E6EEB" w:rsidRPr="00B44B76">
        <w:rPr>
          <w:rFonts w:cs="Arial"/>
          <w:lang w:val="sk-SK"/>
        </w:rPr>
        <w:t xml:space="preserve"> </w:t>
      </w:r>
      <w:r w:rsidR="00F065CC" w:rsidRPr="00B44B76">
        <w:rPr>
          <w:rFonts w:cs="Arial"/>
          <w:lang w:val="sk-SK"/>
        </w:rPr>
        <w:t xml:space="preserve"> </w:t>
      </w:r>
      <w:r w:rsidR="00912C8D" w:rsidRPr="00B44B76">
        <w:rPr>
          <w:rFonts w:cs="Arial"/>
          <w:lang w:val="sk-SK"/>
        </w:rPr>
        <w:t>Úpravy v dôsledku zmien Nákladov podľa podčlá</w:t>
      </w:r>
      <w:r w:rsidR="00EF46B8">
        <w:rPr>
          <w:rFonts w:cs="Arial"/>
          <w:lang w:val="sk-SK"/>
        </w:rPr>
        <w:t>nku 13.8 Obchodných podmienok (Z</w:t>
      </w:r>
      <w:r w:rsidR="00912C8D" w:rsidRPr="00B44B76">
        <w:rPr>
          <w:rFonts w:cs="Arial"/>
          <w:lang w:val="sk-SK"/>
        </w:rPr>
        <w:t xml:space="preserve">väzok 2) budú realizované pri fakturácii. </w:t>
      </w:r>
    </w:p>
    <w:p w14:paraId="1B87EE1F" w14:textId="77777777" w:rsidR="00944256" w:rsidRPr="005D1E04" w:rsidRDefault="00944256" w:rsidP="00E90A21">
      <w:pPr>
        <w:tabs>
          <w:tab w:val="left" w:pos="720"/>
        </w:tabs>
        <w:spacing w:after="120"/>
        <w:ind w:left="720"/>
        <w:jc w:val="both"/>
        <w:rPr>
          <w:lang w:val="sk-SK" w:eastAsia="cs-CZ"/>
        </w:rPr>
      </w:pPr>
    </w:p>
    <w:p w14:paraId="48C6EEF5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59"/>
        </w:numPr>
        <w:tabs>
          <w:tab w:val="left" w:pos="720"/>
        </w:tabs>
        <w:spacing w:after="120"/>
        <w:ind w:hanging="502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Formulár platieb</w:t>
      </w:r>
    </w:p>
    <w:p w14:paraId="12CA02BA" w14:textId="77777777" w:rsidR="00AD2335" w:rsidRPr="006A35A5" w:rsidRDefault="00AD2335" w:rsidP="006A35A5">
      <w:pPr>
        <w:spacing w:before="120"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2.1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Pri oceňovaní Diela uchádzač musí zohľadniť túto Preambulu, </w:t>
      </w:r>
      <w:r w:rsidR="00A04C51" w:rsidRPr="006A35A5">
        <w:rPr>
          <w:rFonts w:ascii="Arial" w:hAnsi="Arial" w:cs="Arial"/>
          <w:sz w:val="22"/>
          <w:szCs w:val="22"/>
          <w:lang w:val="sk-SK"/>
        </w:rPr>
        <w:t xml:space="preserve">Obchodné podmienky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(Zväzok 2), Požiadavky Objednávateľa (Zväzok 3) a Dokumentáciu poskytnutú Objednávateľom (Zväzok 5). </w:t>
      </w:r>
    </w:p>
    <w:p w14:paraId="6AD74540" w14:textId="77777777" w:rsidR="00944256" w:rsidRPr="00B44B76" w:rsidRDefault="00944256" w:rsidP="00452E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Všetky položky vo Formulári platieb budú ocenené v </w:t>
      </w:r>
      <w:r w:rsidR="00A04C51" w:rsidRPr="00B44B76">
        <w:rPr>
          <w:rFonts w:cs="Arial"/>
          <w:lang w:val="sk-SK"/>
        </w:rPr>
        <w:t>E</w:t>
      </w:r>
      <w:r w:rsidRPr="00B44B76">
        <w:rPr>
          <w:rFonts w:cs="Arial"/>
          <w:lang w:val="sk-SK"/>
        </w:rPr>
        <w:t xml:space="preserve">ur na </w:t>
      </w:r>
      <w:r w:rsidRPr="00B44B76">
        <w:rPr>
          <w:rFonts w:cs="Arial"/>
          <w:b/>
          <w:lang w:val="sk-SK"/>
        </w:rPr>
        <w:t>2 desatinné miesta</w:t>
      </w:r>
      <w:r w:rsidRPr="00B44B76">
        <w:rPr>
          <w:rFonts w:cs="Arial"/>
          <w:lang w:val="sk-SK"/>
        </w:rPr>
        <w:t xml:space="preserve"> (funkcia „presnosť podľa zobrazenia“ zapnutá).</w:t>
      </w:r>
    </w:p>
    <w:p w14:paraId="5F88A47B" w14:textId="77777777" w:rsidR="00944256" w:rsidRPr="00B44B76" w:rsidRDefault="00944256" w:rsidP="00B44B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 xml:space="preserve">Formulár platieb nie je dovolené upravovať ani iným spôsobom pozmeňovať znenie alebo poradie položiek, napr. vložením dodatočnej položky. </w:t>
      </w:r>
      <w:r w:rsidRPr="00B44B76">
        <w:rPr>
          <w:rFonts w:cs="Arial"/>
          <w:b/>
          <w:lang w:val="sk-SK"/>
        </w:rPr>
        <w:t xml:space="preserve">Uchádzač zadáva cenu </w:t>
      </w:r>
      <w:r w:rsidR="006B1BAB" w:rsidRPr="00B44B76">
        <w:rPr>
          <w:rFonts w:cs="Arial"/>
          <w:b/>
          <w:lang w:val="sk-SK"/>
        </w:rPr>
        <w:t xml:space="preserve">a sadzby </w:t>
      </w:r>
      <w:r w:rsidRPr="00B44B76">
        <w:rPr>
          <w:rFonts w:cs="Arial"/>
          <w:b/>
          <w:lang w:val="sk-SK"/>
        </w:rPr>
        <w:t>len do vyžltených buniek, do ostatných buniek nesmie zasahovať</w:t>
      </w:r>
      <w:r w:rsidRPr="00B44B76">
        <w:rPr>
          <w:rFonts w:cs="Arial"/>
          <w:lang w:val="sk-SK"/>
        </w:rPr>
        <w:t>. Zásah do týchto buniek môže mať za následok vylúčenie zo súťaže. Formulár platieb je spracovaný vo formáte *.xls, alebo *.xlsx, kde jednotlivé hárky sú navzájom poprepáj</w:t>
      </w:r>
      <w:r w:rsidR="00BB319B" w:rsidRPr="00B44B76">
        <w:rPr>
          <w:rFonts w:cs="Arial"/>
          <w:lang w:val="sk-SK"/>
        </w:rPr>
        <w:t>a</w:t>
      </w:r>
      <w:r w:rsidRPr="00B44B76">
        <w:rPr>
          <w:rFonts w:cs="Arial"/>
          <w:lang w:val="sk-SK"/>
        </w:rPr>
        <w:t>né a Navrhovanú zmluvnú cenu vypočíta program sám.</w:t>
      </w:r>
    </w:p>
    <w:p w14:paraId="181AE2D2" w14:textId="77777777" w:rsidR="00944256" w:rsidRPr="002F7F39" w:rsidRDefault="005F7330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Všetky ceny a sadzby musia obsahovať</w:t>
      </w:r>
      <w:r w:rsidR="00944256" w:rsidRPr="002F7F39">
        <w:rPr>
          <w:rFonts w:ascii="Arial" w:hAnsi="Arial" w:cs="Arial"/>
          <w:sz w:val="22"/>
          <w:szCs w:val="22"/>
          <w:lang w:val="sk-SK"/>
        </w:rPr>
        <w:t> režijné nákla</w:t>
      </w:r>
      <w:r w:rsidRPr="002F7F39">
        <w:rPr>
          <w:rFonts w:ascii="Arial" w:hAnsi="Arial" w:cs="Arial"/>
          <w:sz w:val="22"/>
          <w:szCs w:val="22"/>
          <w:lang w:val="sk-SK"/>
        </w:rPr>
        <w:t>dy a podobné poplatky, ktoré budú rovnomerne rozložené v ponuke</w:t>
      </w:r>
      <w:r w:rsidR="00944256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A7C477D" w14:textId="77777777" w:rsidR="00944256" w:rsidRPr="00E2727B" w:rsidRDefault="00944256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Bez ohľadu na akékoľvek obmedzenia, ktoré môžu byť vyvodzované z textu popisu položiek Formulára platieb alebo textu t</w:t>
      </w:r>
      <w:r w:rsidR="005F7330" w:rsidRPr="002F7F39">
        <w:rPr>
          <w:rFonts w:ascii="Arial" w:hAnsi="Arial" w:cs="Arial"/>
          <w:sz w:val="22"/>
          <w:szCs w:val="22"/>
          <w:lang w:val="sk-SK"/>
        </w:rPr>
        <w:t xml:space="preserve">ejto Preambuly,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a sadzby, ktoré uchádzač použije, sú pre </w:t>
      </w:r>
      <w:r w:rsidRPr="002F7F39">
        <w:rPr>
          <w:rFonts w:ascii="Arial" w:hAnsi="Arial" w:cs="Arial"/>
          <w:b/>
          <w:bCs/>
          <w:sz w:val="22"/>
          <w:szCs w:val="22"/>
          <w:lang w:val="sk-SK"/>
        </w:rPr>
        <w:t>práce kompletne dokončené v súlade so Zmluvou v každom ohľade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. </w:t>
      </w:r>
      <w:r w:rsidRPr="00E2727B">
        <w:rPr>
          <w:rFonts w:ascii="Arial" w:hAnsi="Arial" w:cs="Arial"/>
          <w:b/>
          <w:sz w:val="22"/>
          <w:szCs w:val="22"/>
          <w:lang w:val="sk-SK"/>
        </w:rPr>
        <w:t xml:space="preserve">Ceny a sadzby musia preto zahrňovať všetky priame a nepriame náklady a náklady na riziká vyplývajúce zo Zmluvy, v takej výške ako sú potrebné pre projektové práce, inžiniersku činnosť, pre výstavbu a dokončenie Diela v súlade so Zmluvou. </w:t>
      </w:r>
    </w:p>
    <w:p w14:paraId="6CCF5EE6" w14:textId="77777777" w:rsidR="00BC1F4E" w:rsidRPr="002F7F39" w:rsidRDefault="0065196D" w:rsidP="00437F4A">
      <w:pPr>
        <w:tabs>
          <w:tab w:val="left" w:pos="0"/>
        </w:tabs>
        <w:ind w:left="709" w:hanging="426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70734B">
        <w:rPr>
          <w:rFonts w:ascii="Arial" w:hAnsi="Arial" w:cs="Arial"/>
          <w:sz w:val="22"/>
          <w:szCs w:val="22"/>
          <w:lang w:val="sk-SK"/>
        </w:rPr>
        <w:t>2.</w:t>
      </w:r>
      <w:r w:rsidR="002A5230">
        <w:rPr>
          <w:rFonts w:ascii="Arial" w:hAnsi="Arial" w:cs="Arial"/>
          <w:sz w:val="22"/>
          <w:szCs w:val="22"/>
          <w:lang w:val="sk-SK"/>
        </w:rPr>
        <w:t>6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ab/>
        <w:t xml:space="preserve">Uchádzač je povinný oceniť všetky položky, ktoré sú uvedené vo Formulári platieb označené na ocenenie v primeranej cene. </w:t>
      </w:r>
      <w:r w:rsidR="00683DC6" w:rsidRPr="002F7F39">
        <w:rPr>
          <w:rFonts w:ascii="Arial" w:hAnsi="Arial" w:cs="Arial"/>
          <w:b/>
          <w:sz w:val="22"/>
          <w:szCs w:val="22"/>
          <w:lang w:val="sk-SK"/>
        </w:rPr>
        <w:t>Žiadna práca týkajúca sa časti stavby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 xml:space="preserve"> z formuláru platieb nemôže byť zahrnutá (rozplynutá) v cenách iných objektov.</w:t>
      </w:r>
    </w:p>
    <w:p w14:paraId="6A788B3F" w14:textId="77777777" w:rsidR="00475B00" w:rsidRDefault="00475B00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2D82ED18" w14:textId="77777777" w:rsidR="00BF71D9" w:rsidRPr="002F7F39" w:rsidRDefault="00BF71D9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12CE7934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60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Platby</w:t>
      </w:r>
    </w:p>
    <w:p w14:paraId="160C7E4F" w14:textId="77777777" w:rsidR="00944256" w:rsidRPr="002F7F39" w:rsidRDefault="00944256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platobné účely bude slúžiť Formulár platieb. </w:t>
      </w:r>
    </w:p>
    <w:p w14:paraId="78565BF0" w14:textId="77777777" w:rsidR="006B1BAB" w:rsidRPr="002F7F39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práce</w:t>
      </w:r>
    </w:p>
    <w:p w14:paraId="2411EBB8" w14:textId="77777777" w:rsidR="00A806E3" w:rsidRPr="00BF0359" w:rsidRDefault="00944256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výpočet priebežných platieb </w:t>
      </w:r>
      <w:r w:rsidR="006B1BAB" w:rsidRPr="002F7F39">
        <w:rPr>
          <w:rFonts w:ascii="Arial" w:hAnsi="Arial" w:cs="Arial"/>
          <w:sz w:val="22"/>
          <w:szCs w:val="22"/>
          <w:lang w:val="sk-SK"/>
        </w:rPr>
        <w:t xml:space="preserve">stavebných prác </w:t>
      </w:r>
      <w:r w:rsidRPr="002F7F39">
        <w:rPr>
          <w:rFonts w:ascii="Arial" w:hAnsi="Arial" w:cs="Arial"/>
          <w:sz w:val="22"/>
          <w:szCs w:val="22"/>
          <w:lang w:val="sk-SK"/>
        </w:rPr>
        <w:t>budú použité ceny a sadzby uvedené v hárku „</w:t>
      </w:r>
      <w:r w:rsidR="00426658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7E5EF2" w:rsidRPr="002F7F39">
        <w:rPr>
          <w:rFonts w:ascii="Arial" w:hAnsi="Arial" w:cs="Arial"/>
          <w:i/>
          <w:sz w:val="22"/>
          <w:szCs w:val="22"/>
          <w:lang w:val="sk-SK"/>
        </w:rPr>
        <w:t xml:space="preserve">- </w:t>
      </w:r>
      <w:r w:rsidR="0045373B">
        <w:rPr>
          <w:rFonts w:ascii="Arial" w:hAnsi="Arial" w:cs="Arial"/>
          <w:i/>
          <w:sz w:val="22"/>
          <w:szCs w:val="22"/>
          <w:lang w:val="sk-SK"/>
        </w:rPr>
        <w:t>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“ </w:t>
      </w:r>
      <w:r w:rsidR="0045373B">
        <w:rPr>
          <w:rFonts w:ascii="Arial" w:hAnsi="Arial" w:cs="Arial"/>
          <w:sz w:val="22"/>
          <w:szCs w:val="22"/>
          <w:lang w:val="sk-SK"/>
        </w:rPr>
        <w:t xml:space="preserve">a </w:t>
      </w:r>
      <w:r w:rsidR="0045373B" w:rsidRPr="002F7F39">
        <w:rPr>
          <w:rFonts w:ascii="Arial" w:hAnsi="Arial" w:cs="Arial"/>
          <w:sz w:val="22"/>
          <w:szCs w:val="22"/>
          <w:lang w:val="sk-SK"/>
        </w:rPr>
        <w:t>„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45373B">
        <w:rPr>
          <w:rFonts w:ascii="Arial" w:hAnsi="Arial" w:cs="Arial"/>
          <w:i/>
          <w:sz w:val="22"/>
          <w:szCs w:val="22"/>
          <w:lang w:val="sk-SK"/>
        </w:rPr>
        <w:t>–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 </w:t>
      </w:r>
      <w:r w:rsidR="0045373B">
        <w:rPr>
          <w:rFonts w:ascii="Arial" w:hAnsi="Arial" w:cs="Arial"/>
          <w:i/>
          <w:sz w:val="22"/>
          <w:szCs w:val="22"/>
          <w:lang w:val="sk-SK"/>
        </w:rPr>
        <w:t xml:space="preserve">B“ </w:t>
      </w:r>
      <w:r w:rsidRPr="002F7F39">
        <w:rPr>
          <w:rFonts w:ascii="Arial" w:hAnsi="Arial" w:cs="Arial"/>
          <w:sz w:val="22"/>
          <w:szCs w:val="22"/>
          <w:lang w:val="sk-SK"/>
        </w:rPr>
        <w:t>Formulára platieb. 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Zmluvných podmienok na základe skutočného postupu pri realizácii Diela. </w:t>
      </w:r>
    </w:p>
    <w:p w14:paraId="5E8CAA1D" w14:textId="77777777" w:rsidR="006B1BAB" w:rsidRPr="00E50311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Všeobecné položky</w:t>
      </w:r>
    </w:p>
    <w:p w14:paraId="5567042F" w14:textId="77777777" w:rsidR="00C50C6F" w:rsidRDefault="006B1BAB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Pre výpočet priebežných platieb všeobecných položiek budú použité ceny a sadzby uvedené v hárkoch 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celkom“</w:t>
      </w:r>
      <w:r w:rsidR="00AD60E4">
        <w:rPr>
          <w:rFonts w:ascii="Arial" w:hAnsi="Arial" w:cs="Arial"/>
          <w:sz w:val="22"/>
          <w:szCs w:val="22"/>
          <w:lang w:val="sk-SK"/>
        </w:rPr>
        <w:t xml:space="preserve">, </w:t>
      </w:r>
      <w:r w:rsidRPr="00E50311">
        <w:rPr>
          <w:rFonts w:ascii="Arial" w:hAnsi="Arial" w:cs="Arial"/>
          <w:sz w:val="22"/>
          <w:szCs w:val="22"/>
          <w:lang w:val="sk-SK"/>
        </w:rPr>
        <w:t>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A</w:t>
      </w:r>
      <w:r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>,</w:t>
      </w:r>
      <w:r w:rsidR="00AD60E4" w:rsidRPr="00E50311">
        <w:rPr>
          <w:rFonts w:ascii="Arial" w:hAnsi="Arial" w:cs="Arial"/>
          <w:sz w:val="22"/>
          <w:szCs w:val="22"/>
          <w:lang w:val="sk-SK"/>
        </w:rPr>
        <w:t>„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Všeobecné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B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a „Všeobecné položky – Záchranný archeologický prieskum“ </w:t>
      </w:r>
      <w:r w:rsidRPr="00E50311">
        <w:rPr>
          <w:rFonts w:ascii="Arial" w:hAnsi="Arial" w:cs="Arial"/>
          <w:sz w:val="22"/>
          <w:szCs w:val="22"/>
          <w:lang w:val="sk-SK"/>
        </w:rPr>
        <w:t>Formulára platieb.</w:t>
      </w:r>
      <w:r w:rsidR="00F86E7B" w:rsidRPr="00E50311">
        <w:rPr>
          <w:rFonts w:ascii="Arial" w:hAnsi="Arial" w:cs="Arial"/>
          <w:sz w:val="22"/>
          <w:szCs w:val="22"/>
          <w:lang w:val="sk-SK"/>
        </w:rPr>
        <w:t xml:space="preserve"> </w:t>
      </w:r>
      <w:r w:rsidRPr="00E50311">
        <w:rPr>
          <w:rFonts w:ascii="Arial" w:hAnsi="Arial" w:cs="Arial"/>
          <w:sz w:val="22"/>
          <w:szCs w:val="22"/>
          <w:lang w:val="sk-SK"/>
        </w:rPr>
        <w:t>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E50311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 Zmluvných podmienok na základe niž</w:t>
      </w:r>
      <w:r w:rsidR="00BB319B" w:rsidRPr="00E50311">
        <w:rPr>
          <w:rFonts w:ascii="Arial" w:hAnsi="Arial" w:cs="Arial"/>
          <w:sz w:val="22"/>
          <w:szCs w:val="22"/>
          <w:lang w:val="sk-SK"/>
        </w:rPr>
        <w:t>š</w:t>
      </w:r>
      <w:r w:rsidRPr="00E50311">
        <w:rPr>
          <w:rFonts w:ascii="Arial" w:hAnsi="Arial" w:cs="Arial"/>
          <w:sz w:val="22"/>
          <w:szCs w:val="22"/>
          <w:lang w:val="sk-SK"/>
        </w:rPr>
        <w:t>ie uvedených zásad</w:t>
      </w:r>
      <w:r w:rsidR="00564C54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6C185D42" w14:textId="77777777" w:rsidR="006B1BAB" w:rsidRPr="00E50311" w:rsidRDefault="00564C54" w:rsidP="00C50C6F">
      <w:pPr>
        <w:pStyle w:val="Pta"/>
        <w:tabs>
          <w:tab w:val="clear" w:pos="4320"/>
          <w:tab w:val="clear" w:pos="8640"/>
        </w:tabs>
        <w:spacing w:after="120"/>
        <w:ind w:left="1560"/>
        <w:jc w:val="both"/>
        <w:rPr>
          <w:rFonts w:ascii="Arial" w:hAnsi="Arial" w:cs="Arial"/>
          <w:sz w:val="22"/>
          <w:szCs w:val="22"/>
          <w:lang w:val="sk-SK"/>
        </w:rPr>
      </w:pPr>
      <w:r w:rsidRPr="00AE7F99">
        <w:rPr>
          <w:rFonts w:ascii="Arial" w:hAnsi="Arial" w:cs="Arial"/>
          <w:b/>
          <w:sz w:val="22"/>
          <w:szCs w:val="22"/>
          <w:lang w:val="sk-SK"/>
        </w:rPr>
        <w:t xml:space="preserve">Pri všetkých všeobecných položkách Zhotoviteľ bude mať nárok na platbu odsúhlasenú </w:t>
      </w:r>
      <w:r w:rsidR="00C655FE">
        <w:rPr>
          <w:rFonts w:ascii="Arial" w:hAnsi="Arial" w:cs="Arial"/>
          <w:b/>
          <w:sz w:val="22"/>
          <w:szCs w:val="22"/>
          <w:lang w:val="sk-SK"/>
        </w:rPr>
        <w:t>S</w:t>
      </w:r>
      <w:r w:rsidRPr="00AE7F99">
        <w:rPr>
          <w:rFonts w:ascii="Arial" w:hAnsi="Arial" w:cs="Arial"/>
          <w:b/>
          <w:sz w:val="22"/>
          <w:szCs w:val="22"/>
          <w:lang w:val="sk-SK"/>
        </w:rPr>
        <w:t>tavebnotechnickým dozorom maximálne do výšky uvedenej v ponuke</w:t>
      </w:r>
      <w:r w:rsidR="006B1BAB" w:rsidRPr="00E50311">
        <w:rPr>
          <w:rFonts w:ascii="Arial" w:hAnsi="Arial" w:cs="Arial"/>
          <w:sz w:val="22"/>
          <w:szCs w:val="22"/>
          <w:lang w:val="sk-SK"/>
        </w:rPr>
        <w:t>:</w:t>
      </w:r>
    </w:p>
    <w:p w14:paraId="7DBE932D" w14:textId="77777777" w:rsidR="00944256" w:rsidRPr="0070734B" w:rsidRDefault="008668A5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(1)</w:t>
      </w:r>
      <w:r w:rsidR="00C529A8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 w:rsidR="0095000C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A)</w:t>
      </w:r>
      <w:r w:rsidR="00944256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 w:rsidR="00B27E70">
        <w:rPr>
          <w:rFonts w:ascii="Arial" w:hAnsi="Arial" w:cs="Arial"/>
          <w:sz w:val="22"/>
          <w:szCs w:val="22"/>
          <w:lang w:val="sk-SK"/>
        </w:rPr>
        <w:t xml:space="preserve">platby po odsúhlasení čistopisu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Stavebnotechnickým </w:t>
      </w:r>
      <w:r w:rsidR="00B27E70">
        <w:rPr>
          <w:rFonts w:ascii="Arial" w:hAnsi="Arial" w:cs="Arial"/>
          <w:sz w:val="22"/>
          <w:szCs w:val="22"/>
          <w:lang w:val="sk-SK"/>
        </w:rPr>
        <w:t>dozorom</w:t>
      </w:r>
      <w:r w:rsidR="00316755" w:rsidRPr="0009118C">
        <w:rPr>
          <w:rFonts w:ascii="Arial" w:hAnsi="Arial" w:cs="Arial"/>
          <w:sz w:val="22"/>
          <w:szCs w:val="22"/>
          <w:lang w:val="sk-SK"/>
        </w:rPr>
        <w:t>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3211C43" w14:textId="77777777" w:rsidR="0095000C" w:rsidRPr="0070734B" w:rsidRDefault="0095000C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(2) </w:t>
      </w:r>
      <w:r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B)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platby po odsúhlasení čistopisu Stavebnotechnickým dozorom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7845F401" w14:textId="77777777" w:rsidR="00944256" w:rsidRPr="00E50311" w:rsidRDefault="008668A5" w:rsidP="006B1BAB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Poistenie Diela</w:t>
      </w:r>
      <w:r w:rsidR="00944256" w:rsidRPr="00E50311">
        <w:rPr>
          <w:rFonts w:ascii="Arial" w:hAnsi="Arial" w:cs="Arial"/>
          <w:sz w:val="22"/>
          <w:szCs w:val="22"/>
          <w:lang w:val="sk-SK"/>
        </w:rPr>
        <w:t>: Zhotoviteľ bude mať nárok iba na skutočne preukázané náklady za poistenie Diela v súlade so Zmluvou</w:t>
      </w:r>
      <w:r w:rsidR="007A354E" w:rsidRPr="00E50311">
        <w:rPr>
          <w:rFonts w:ascii="Arial" w:hAnsi="Arial" w:cs="Arial"/>
          <w:sz w:val="22"/>
          <w:szCs w:val="22"/>
          <w:lang w:val="sk-SK"/>
        </w:rPr>
        <w:t xml:space="preserve">, maximálne do výšky </w:t>
      </w:r>
      <w:r w:rsidR="00A57A25" w:rsidRPr="00E50311">
        <w:rPr>
          <w:rFonts w:ascii="Arial" w:hAnsi="Arial" w:cs="Arial"/>
          <w:sz w:val="22"/>
          <w:szCs w:val="22"/>
          <w:lang w:val="sk-SK"/>
        </w:rPr>
        <w:t>uvedenej v Ponuke ( v zmysle poistnej zmluvy)</w:t>
      </w:r>
      <w:r w:rsidR="00E33507" w:rsidRPr="00E50311">
        <w:rPr>
          <w:rFonts w:ascii="Arial" w:hAnsi="Arial" w:cs="Arial"/>
          <w:sz w:val="22"/>
          <w:szCs w:val="22"/>
          <w:lang w:val="sk-SK"/>
        </w:rPr>
        <w:t>.</w:t>
      </w:r>
      <w:r w:rsidR="00A57A25" w:rsidRPr="00E50311">
        <w:rPr>
          <w:rFonts w:ascii="Arial" w:hAnsi="Arial" w:cs="Arial"/>
          <w:sz w:val="22"/>
          <w:szCs w:val="22"/>
          <w:lang w:val="sk-SK"/>
        </w:rPr>
        <w:t xml:space="preserve"> V prípade vzniku poistnej udalosti nebude Zhotoviteľovi preplatená jeho spoluúčasť.</w:t>
      </w:r>
    </w:p>
    <w:p w14:paraId="2EAEB703" w14:textId="77777777" w:rsidR="00A675C4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>s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taveniska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– zriadenie vrátane projektu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latba </w:t>
      </w:r>
      <w:r w:rsidR="00C97741" w:rsidRPr="00B21D2E">
        <w:rPr>
          <w:rFonts w:ascii="Arial" w:hAnsi="Arial" w:cs="Arial"/>
          <w:sz w:val="22"/>
          <w:szCs w:val="22"/>
          <w:lang w:val="sk-SK"/>
        </w:rPr>
        <w:t xml:space="preserve">za zriadenie </w:t>
      </w:r>
      <w:r w:rsidR="00A675C4" w:rsidRPr="00B21D2E">
        <w:rPr>
          <w:rFonts w:ascii="Arial" w:hAnsi="Arial" w:cs="Arial"/>
          <w:sz w:val="22"/>
          <w:szCs w:val="22"/>
          <w:lang w:val="sk-SK"/>
        </w:rPr>
        <w:t xml:space="preserve">staveniska </w:t>
      </w:r>
      <w:r w:rsidR="00C97741" w:rsidRPr="00E50311">
        <w:rPr>
          <w:rFonts w:ascii="Arial" w:hAnsi="Arial" w:cs="Arial"/>
          <w:sz w:val="22"/>
          <w:szCs w:val="22"/>
          <w:lang w:val="sk-SK"/>
        </w:rPr>
        <w:t>po odsúhlasení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C97741" w:rsidRPr="00E50311">
        <w:rPr>
          <w:rFonts w:ascii="Arial" w:hAnsi="Arial" w:cs="Arial"/>
          <w:sz w:val="22"/>
          <w:szCs w:val="22"/>
          <w:lang w:val="sk-SK"/>
        </w:rPr>
        <w:t>ým dozorom</w:t>
      </w:r>
      <w:r w:rsidR="00F16903" w:rsidRPr="00E50311">
        <w:rPr>
          <w:rFonts w:ascii="Arial" w:hAnsi="Arial" w:cs="Arial"/>
          <w:sz w:val="22"/>
          <w:szCs w:val="22"/>
          <w:lang w:val="sk-SK"/>
        </w:rPr>
        <w:t xml:space="preserve">.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Zhotoviteľ predloží rozpis objektov zariadenia staveniska</w:t>
      </w:r>
      <w:r w:rsidR="00A95903">
        <w:rPr>
          <w:rFonts w:ascii="Arial" w:hAnsi="Arial" w:cs="Arial"/>
          <w:color w:val="FF0000"/>
          <w:sz w:val="22"/>
          <w:szCs w:val="22"/>
          <w:lang w:val="sk-SK"/>
        </w:rPr>
        <w:t xml:space="preserve"> </w:t>
      </w:r>
      <w:r w:rsidR="00A95903" w:rsidRPr="0054270D">
        <w:rPr>
          <w:rFonts w:ascii="Arial" w:hAnsi="Arial" w:cs="Arial"/>
          <w:sz w:val="22"/>
          <w:szCs w:val="22"/>
          <w:lang w:val="sk-SK"/>
        </w:rPr>
        <w:t>vrátane skutočne vynaložených nákladov</w:t>
      </w:r>
      <w:r w:rsidRPr="0054270D">
        <w:rPr>
          <w:rFonts w:ascii="Arial" w:hAnsi="Arial" w:cs="Arial"/>
          <w:sz w:val="22"/>
          <w:szCs w:val="22"/>
          <w:lang w:val="sk-SK"/>
        </w:rPr>
        <w:t xml:space="preserve"> </w:t>
      </w:r>
      <w:r w:rsidR="00A95903">
        <w:rPr>
          <w:rFonts w:ascii="Arial" w:hAnsi="Arial" w:cs="Arial"/>
          <w:sz w:val="22"/>
          <w:szCs w:val="22"/>
          <w:lang w:val="sk-SK"/>
        </w:rPr>
        <w:t xml:space="preserve">(a </w:t>
      </w:r>
      <w:r>
        <w:rPr>
          <w:rFonts w:ascii="Arial" w:hAnsi="Arial" w:cs="Arial"/>
          <w:sz w:val="22"/>
          <w:szCs w:val="22"/>
          <w:lang w:val="sk-SK"/>
        </w:rPr>
        <w:t xml:space="preserve">vrátane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nákladov na zriadenie, prevádzku a odstránenie </w:t>
      </w:r>
      <w:r>
        <w:rPr>
          <w:rFonts w:ascii="Arial" w:hAnsi="Arial" w:cs="Arial"/>
          <w:sz w:val="22"/>
          <w:szCs w:val="22"/>
          <w:lang w:val="sk-SK"/>
        </w:rPr>
        <w:t>dočasného oplotenia staveniska</w:t>
      </w:r>
      <w:r w:rsidR="006F609E">
        <w:rPr>
          <w:rFonts w:ascii="Arial" w:hAnsi="Arial" w:cs="Arial"/>
          <w:sz w:val="22"/>
          <w:szCs w:val="22"/>
          <w:lang w:val="sk-SK"/>
        </w:rPr>
        <w:t>)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O výške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otechnický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dozor v súlade s predloženým rozpisom ZS a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skutočne vybudova</w:t>
      </w:r>
      <w:r w:rsidR="00564C54">
        <w:rPr>
          <w:rFonts w:ascii="Arial" w:hAnsi="Arial" w:cs="Arial"/>
          <w:sz w:val="22"/>
          <w:szCs w:val="22"/>
          <w:lang w:val="sk-SK"/>
        </w:rPr>
        <w:t xml:space="preserve">ným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ZS maximálne do výšky uvedenej v ponuke</w:t>
      </w:r>
      <w:r w:rsidR="00AB68A6" w:rsidRPr="009F1BE6">
        <w:rPr>
          <w:rFonts w:ascii="Arial" w:hAnsi="Arial" w:cs="Arial"/>
          <w:sz w:val="22"/>
          <w:szCs w:val="22"/>
          <w:lang w:val="sk-SK"/>
        </w:rPr>
        <w:t>.</w:t>
      </w:r>
    </w:p>
    <w:p w14:paraId="7FAFB03F" w14:textId="77777777" w:rsidR="00C97741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A675C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Zariadenie staveniska – prevádzka</w:t>
      </w:r>
      <w:r w:rsidR="00A675C4" w:rsidRPr="009F1BE6">
        <w:rPr>
          <w:rFonts w:ascii="Arial" w:hAnsi="Arial" w:cs="Arial"/>
          <w:sz w:val="22"/>
          <w:szCs w:val="22"/>
          <w:u w:val="single"/>
          <w:lang w:val="sk-SK"/>
        </w:rPr>
        <w:t>:</w:t>
      </w:r>
      <w:r w:rsidR="00A675C4" w:rsidRPr="009F1BE6">
        <w:rPr>
          <w:rFonts w:ascii="Arial" w:hAnsi="Arial" w:cs="Arial"/>
          <w:sz w:val="22"/>
          <w:szCs w:val="22"/>
          <w:lang w:val="sk-SK"/>
        </w:rPr>
        <w:t xml:space="preserve"> </w:t>
      </w:r>
      <w:r w:rsidR="00A231E0" w:rsidRPr="009F1BE6">
        <w:rPr>
          <w:rFonts w:ascii="Arial" w:hAnsi="Arial" w:cs="Arial"/>
          <w:sz w:val="22"/>
          <w:szCs w:val="22"/>
          <w:lang w:val="sk-SK"/>
        </w:rPr>
        <w:t xml:space="preserve">Obsahuje náklady na prevádzku , zabezpečenie energií , strážnu službu  a údržbu zariadení Staveniska,  dočasných oplotení Zhotoviteľa v  zmysle požiadaviek ZTKP. Rozsah tejto položky určí uchádzač. Uvádzajú sa náklady na 1 </w:t>
      </w:r>
      <w:r w:rsidR="00EE3EAD">
        <w:rPr>
          <w:rFonts w:ascii="Arial" w:hAnsi="Arial" w:cs="Arial"/>
          <w:sz w:val="22"/>
          <w:szCs w:val="22"/>
          <w:lang w:val="sk-SK"/>
        </w:rPr>
        <w:t>deň</w:t>
      </w:r>
      <w:r w:rsidR="00A231E0" w:rsidRPr="009F1BE6">
        <w:rPr>
          <w:rFonts w:ascii="Arial" w:hAnsi="Arial" w:cs="Arial"/>
          <w:sz w:val="22"/>
          <w:szCs w:val="22"/>
          <w:lang w:val="sk-SK"/>
        </w:rPr>
        <w:t>.</w:t>
      </w:r>
      <w:r w:rsidR="005F41CF">
        <w:rPr>
          <w:rFonts w:ascii="Arial" w:hAnsi="Arial" w:cs="Arial"/>
          <w:sz w:val="22"/>
          <w:szCs w:val="22"/>
          <w:lang w:val="sk-SK"/>
        </w:rPr>
        <w:t xml:space="preserve">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J</w:t>
      </w:r>
      <w:r w:rsidR="00F16903" w:rsidRPr="009F1BE6">
        <w:rPr>
          <w:rFonts w:ascii="Arial" w:hAnsi="Arial" w:cs="Arial"/>
          <w:sz w:val="22"/>
          <w:szCs w:val="22"/>
          <w:lang w:val="sk-SK"/>
        </w:rPr>
        <w:t>e uvažovaná v čase v</w:t>
      </w:r>
      <w:r w:rsidR="00B975F1" w:rsidRPr="009F1BE6">
        <w:rPr>
          <w:rFonts w:ascii="Arial" w:hAnsi="Arial" w:cs="Arial"/>
          <w:sz w:val="22"/>
          <w:szCs w:val="22"/>
          <w:lang w:val="sk-SK"/>
        </w:rPr>
        <w:t>ýstavby</w:t>
      </w:r>
      <w:r w:rsidR="00912C8D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P</w:t>
      </w:r>
      <w:r w:rsidR="00C97741" w:rsidRPr="009F1BE6">
        <w:rPr>
          <w:rFonts w:ascii="Arial" w:hAnsi="Arial" w:cs="Arial"/>
          <w:sz w:val="22"/>
          <w:szCs w:val="22"/>
          <w:lang w:val="sk-SK"/>
        </w:rPr>
        <w:t xml:space="preserve">latba za prevádzku </w:t>
      </w:r>
      <w:r w:rsidR="005A5BD7" w:rsidRPr="009F1BE6">
        <w:rPr>
          <w:rFonts w:ascii="Arial" w:hAnsi="Arial" w:cs="Arial"/>
          <w:sz w:val="22"/>
          <w:szCs w:val="22"/>
          <w:lang w:val="sk-SK"/>
        </w:rPr>
        <w:t xml:space="preserve">je </w:t>
      </w:r>
      <w:r w:rsidR="0089786F" w:rsidRPr="009F1BE6">
        <w:rPr>
          <w:rFonts w:ascii="Arial" w:hAnsi="Arial" w:cs="Arial"/>
          <w:sz w:val="22"/>
          <w:szCs w:val="22"/>
          <w:lang w:val="sk-SK"/>
        </w:rPr>
        <w:t>mesačne</w:t>
      </w:r>
      <w:r w:rsidR="001F05A9" w:rsidRPr="009F1BE6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2097001" w14:textId="5A516355" w:rsidR="00564C54" w:rsidRDefault="008668A5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staveniska – </w:t>
      </w:r>
      <w:r w:rsidR="00FA6977">
        <w:rPr>
          <w:rFonts w:ascii="Arial" w:hAnsi="Arial" w:cs="Arial"/>
          <w:b/>
          <w:sz w:val="22"/>
          <w:szCs w:val="22"/>
          <w:u w:val="single"/>
          <w:lang w:val="sk-SK"/>
        </w:rPr>
        <w:t>zruše</w:t>
      </w:r>
      <w:r w:rsidR="00FA6977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nie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64C54" w:rsidRPr="00280253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FB7EBC">
        <w:rPr>
          <w:rFonts w:ascii="Arial" w:hAnsi="Arial" w:cs="Arial"/>
          <w:sz w:val="22"/>
          <w:szCs w:val="22"/>
          <w:lang w:val="sk-SK"/>
        </w:rPr>
        <w:t>P</w:t>
      </w:r>
      <w:r w:rsidR="00564C54" w:rsidRPr="009F1BE6">
        <w:rPr>
          <w:rFonts w:ascii="Arial" w:hAnsi="Arial" w:cs="Arial"/>
          <w:sz w:val="22"/>
          <w:szCs w:val="22"/>
          <w:lang w:val="sk-SK"/>
        </w:rPr>
        <w:t>redstavuje náklady spojené s odstránením ZS ( jeho odvozom, likvidáciou odpadov, odstránení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 napojení na verejné komunikácie ako aj staveniskových komunikácií, prípojok inžinierskych sietí, odstránenie dočasného oplotenia</w:t>
      </w:r>
      <w:r w:rsidR="00564C54">
        <w:rPr>
          <w:rFonts w:ascii="Arial" w:hAnsi="Arial" w:cs="Arial"/>
          <w:sz w:val="22"/>
          <w:szCs w:val="22"/>
          <w:lang w:val="sk-SK"/>
        </w:rPr>
        <w:t>)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 Náklady sa uvádzajú 1 sumou. Platby budú podľa preukázaných nákladov priamo súvisiacich s položkou 45.00.00</w:t>
      </w:r>
      <w:r w:rsidR="00C655FE">
        <w:rPr>
          <w:rFonts w:ascii="Arial" w:hAnsi="Arial" w:cs="Arial"/>
          <w:sz w:val="22"/>
          <w:szCs w:val="22"/>
          <w:lang w:val="sk-SK"/>
        </w:rPr>
        <w:t>.4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. O výške týchto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 w:rsidRPr="00AE7F99">
        <w:rPr>
          <w:rFonts w:ascii="Arial" w:hAnsi="Arial" w:cs="Arial"/>
          <w:sz w:val="22"/>
          <w:szCs w:val="22"/>
          <w:lang w:val="sk-SK"/>
        </w:rPr>
        <w:t>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564C54" w:rsidRPr="00AE7F99">
        <w:rPr>
          <w:rFonts w:ascii="Arial" w:hAnsi="Arial" w:cs="Arial"/>
          <w:sz w:val="22"/>
          <w:szCs w:val="22"/>
          <w:lang w:val="sk-SK"/>
        </w:rPr>
        <w:t>ý dozor</w:t>
      </w:r>
      <w:r w:rsidR="00A231E0">
        <w:rPr>
          <w:rFonts w:ascii="Arial" w:hAnsi="Arial" w:cs="Arial"/>
          <w:sz w:val="22"/>
          <w:szCs w:val="22"/>
          <w:lang w:val="sk-SK"/>
        </w:rPr>
        <w:t xml:space="preserve"> v súlade s predloženým rozpisom zariadenia staveniska a skutočne odstráneným zariadením staveniska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</w:t>
      </w:r>
    </w:p>
    <w:p w14:paraId="0F1A8772" w14:textId="77777777" w:rsid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="00D45F0A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Vytyčovacia sieť: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 Zhotoviteľ zabezpečí činnosti vyplývajúce z požiadaviek </w:t>
      </w:r>
      <w:r w:rsidR="005F5BE7">
        <w:rPr>
          <w:rFonts w:ascii="Arial" w:hAnsi="Arial" w:cs="Arial"/>
          <w:sz w:val="22"/>
          <w:szCs w:val="22"/>
          <w:lang w:val="sk-SK"/>
        </w:rPr>
        <w:t>O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bjednávateľa uvedených vo Zväzku 3.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7CAD2EB" w14:textId="77777777" w:rsidR="00FA6977" w:rsidRP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Monitoring vplyvov na životné prostredie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B1050" w:rsidRPr="009E6106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9E6106">
        <w:rPr>
          <w:rFonts w:ascii="Arial" w:hAnsi="Arial" w:cs="Arial"/>
          <w:sz w:val="22"/>
          <w:szCs w:val="22"/>
          <w:lang w:val="sk-SK"/>
        </w:rPr>
        <w:t>Platby</w:t>
      </w:r>
      <w:r w:rsidR="005F5BE7" w:rsidRPr="009E6106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5B1050" w:rsidRPr="005F5BE7">
        <w:rPr>
          <w:rFonts w:ascii="Arial" w:hAnsi="Arial" w:cs="Arial"/>
          <w:sz w:val="22"/>
          <w:szCs w:val="22"/>
          <w:lang w:val="sk-SK"/>
        </w:rPr>
        <w:t>proporcionálne podľa počtu meraní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 w:rsidR="005B1050" w:rsidRPr="005F5BE7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B0A452F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(9)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Inžinierska činnosť</w:t>
      </w:r>
      <w:r w:rsidR="004D45A4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70093F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A6059E" w:rsidRPr="0064747D">
        <w:rPr>
          <w:rFonts w:ascii="Arial" w:hAnsi="Arial" w:cs="Arial"/>
          <w:sz w:val="22"/>
          <w:szCs w:val="22"/>
          <w:lang w:val="sk-SK"/>
        </w:rPr>
        <w:t xml:space="preserve">Zhotoviteľ zabezpečí činnosti vyplývajúce z požiadaviek Objednávateľa uvedených vo </w:t>
      </w:r>
      <w:r w:rsidR="00A6059E" w:rsidRPr="00A6059E">
        <w:rPr>
          <w:rFonts w:ascii="Arial" w:hAnsi="Arial" w:cs="Arial"/>
          <w:sz w:val="22"/>
          <w:szCs w:val="22"/>
          <w:lang w:val="sk-SK"/>
        </w:rPr>
        <w:t>Zväzku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3</w:t>
      </w:r>
      <w:r w:rsidR="00A6059E" w:rsidRPr="0064747D">
        <w:rPr>
          <w:rFonts w:ascii="Arial" w:hAnsi="Arial" w:cs="Arial"/>
          <w:sz w:val="22"/>
          <w:szCs w:val="22"/>
          <w:lang w:val="sk-SK"/>
        </w:rPr>
        <w:t>. Platba po nadobudnutí právoplatnosti vydaného stavebného povolenia/zmeny stavby pred dokončením</w:t>
      </w:r>
      <w:r w:rsidR="00A6059E">
        <w:rPr>
          <w:rFonts w:ascii="Arial" w:hAnsi="Arial" w:cs="Arial"/>
          <w:sz w:val="22"/>
          <w:szCs w:val="22"/>
          <w:lang w:val="sk-SK"/>
        </w:rPr>
        <w:t>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C64F90">
        <w:rPr>
          <w:rFonts w:ascii="Arial" w:hAnsi="Arial" w:cs="Arial"/>
          <w:sz w:val="22"/>
          <w:szCs w:val="22"/>
          <w:lang w:val="sk-SK"/>
        </w:rPr>
        <w:t>otechnick</w:t>
      </w:r>
      <w:r w:rsidR="00C64F90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</w:p>
    <w:p w14:paraId="240CDE50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(10) GTM tunela Horelica </w:t>
      </w:r>
      <w:r w:rsidR="00640E77" w:rsidRPr="009E6106">
        <w:rPr>
          <w:rFonts w:ascii="Arial" w:hAnsi="Arial" w:cs="Arial"/>
          <w:b/>
          <w:sz w:val="22"/>
          <w:szCs w:val="22"/>
          <w:u w:val="single"/>
          <w:lang w:val="sk-SK"/>
        </w:rPr>
        <w:t>počas Lehoty výstavby vrátane Lehoty na oznámenie vád</w:t>
      </w:r>
      <w:r w:rsidR="005F5BE7">
        <w:rPr>
          <w:rFonts w:ascii="Arial" w:hAnsi="Arial" w:cs="Arial"/>
          <w:sz w:val="22"/>
          <w:szCs w:val="22"/>
          <w:lang w:val="sk-SK"/>
        </w:rPr>
        <w:t>: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>
        <w:rPr>
          <w:rFonts w:ascii="Arial" w:hAnsi="Arial" w:cs="Arial"/>
          <w:sz w:val="22"/>
          <w:szCs w:val="22"/>
          <w:lang w:val="sk-SK"/>
        </w:rPr>
        <w:t>Z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hotoviteľ predloží rozpis </w:t>
      </w:r>
      <w:r w:rsidR="00C64F90">
        <w:rPr>
          <w:rFonts w:ascii="Arial" w:hAnsi="Arial" w:cs="Arial"/>
          <w:sz w:val="22"/>
          <w:szCs w:val="22"/>
          <w:lang w:val="sk-SK"/>
        </w:rPr>
        <w:t xml:space="preserve">prác </w:t>
      </w:r>
      <w:r w:rsidRPr="0053195E">
        <w:rPr>
          <w:rFonts w:ascii="Arial" w:hAnsi="Arial" w:cs="Arial"/>
          <w:sz w:val="22"/>
          <w:szCs w:val="22"/>
          <w:lang w:val="sk-SK"/>
        </w:rPr>
        <w:t>v zmysle Zväzku 3.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C64F90">
        <w:rPr>
          <w:rFonts w:ascii="Arial" w:hAnsi="Arial" w:cs="Arial"/>
          <w:sz w:val="22"/>
          <w:szCs w:val="22"/>
          <w:lang w:val="sk-SK"/>
        </w:rPr>
        <w:t>Pred začatím prác Zhotoviteľ predloží verejnému obstarávateľovi (Objednávateľovi) a Stavebnotechnickému dozorovi vecný a finančný rozpis.</w:t>
      </w:r>
      <w:r w:rsidR="00C64F90" w:rsidRPr="0070093F">
        <w:rPr>
          <w:rFonts w:cs="Arial"/>
          <w:lang w:val="sk-SK"/>
        </w:rPr>
        <w:t xml:space="preserve"> 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 ponuke.</w:t>
      </w:r>
      <w:r w:rsidR="005F5BE7" w:rsidRPr="0053195E" w:rsidDel="005F5BE7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CB96C6B" w14:textId="77777777" w:rsidR="000D5982" w:rsidRPr="0070093F" w:rsidRDefault="000D5982" w:rsidP="009E6106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lang w:val="sk-SK"/>
        </w:rPr>
      </w:pPr>
      <w:r>
        <w:rPr>
          <w:rFonts w:cs="Arial"/>
          <w:b/>
          <w:u w:val="single"/>
          <w:lang w:val="sk-SK"/>
        </w:rPr>
        <w:t xml:space="preserve">(11) GTM trasa </w:t>
      </w:r>
      <w:r w:rsidR="00640E77" w:rsidRPr="009E6106">
        <w:rPr>
          <w:rFonts w:cs="Arial"/>
          <w:b/>
          <w:u w:val="single"/>
          <w:lang w:val="sk-SK"/>
        </w:rPr>
        <w:t>počas Lehoty výstavby vrátane Lehoty na oznámenie vád</w:t>
      </w:r>
      <w:r w:rsidR="005F5BE7">
        <w:rPr>
          <w:b/>
        </w:rPr>
        <w:t>:</w:t>
      </w:r>
      <w:r w:rsidRPr="000D5982">
        <w:rPr>
          <w:rFonts w:cs="Arial"/>
          <w:lang w:val="sk-SK"/>
        </w:rPr>
        <w:t xml:space="preserve"> </w:t>
      </w:r>
      <w:r w:rsidR="005F5BE7">
        <w:rPr>
          <w:rFonts w:cs="Arial"/>
          <w:lang w:val="sk-SK"/>
        </w:rPr>
        <w:t>Z</w:t>
      </w:r>
      <w:r w:rsidRPr="000D5982">
        <w:rPr>
          <w:rFonts w:cs="Arial"/>
          <w:lang w:val="sk-SK"/>
        </w:rPr>
        <w:t xml:space="preserve">hotoviteľ predloží rozpis </w:t>
      </w:r>
      <w:r w:rsidRPr="004D45A4">
        <w:rPr>
          <w:rFonts w:cs="Arial"/>
          <w:lang w:val="sk-SK"/>
        </w:rPr>
        <w:t xml:space="preserve">v zmysle </w:t>
      </w:r>
      <w:r w:rsidRPr="00A6059E">
        <w:rPr>
          <w:rFonts w:cs="Arial"/>
          <w:lang w:val="sk-SK"/>
        </w:rPr>
        <w:t xml:space="preserve">Zväzku </w:t>
      </w:r>
      <w:r w:rsidR="005F5BE7">
        <w:rPr>
          <w:rFonts w:cs="Arial"/>
          <w:lang w:val="sk-SK"/>
        </w:rPr>
        <w:t>3</w:t>
      </w:r>
      <w:r w:rsidRPr="004D45A4">
        <w:rPr>
          <w:rFonts w:cs="Arial"/>
          <w:lang w:val="sk-SK"/>
        </w:rPr>
        <w:t>.</w:t>
      </w:r>
      <w:r w:rsidR="005F5BE7" w:rsidRPr="009E6106">
        <w:rPr>
          <w:rFonts w:cs="Arial"/>
          <w:b/>
          <w:lang w:val="sk-SK"/>
        </w:rPr>
        <w:t xml:space="preserve"> </w:t>
      </w:r>
      <w:r w:rsidRPr="0070093F">
        <w:rPr>
          <w:rFonts w:cs="Arial"/>
          <w:lang w:val="sk-SK"/>
        </w:rPr>
        <w:t xml:space="preserve">Pred začatím prác Zhotoviteľ predloží verejnému obstarávateľovi (Objednávateľovi) a Stavebnotechnickému dozorovi vecný a finančný rozpis.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Pr="0070093F">
        <w:rPr>
          <w:rFonts w:cs="Arial"/>
          <w:lang w:val="sk-SK"/>
        </w:rPr>
        <w:t>.</w:t>
      </w:r>
    </w:p>
    <w:p w14:paraId="1081180B" w14:textId="77777777" w:rsidR="00A2049D" w:rsidRDefault="00DA296F" w:rsidP="0070093F">
      <w:pPr>
        <w:pStyle w:val="Pta"/>
        <w:numPr>
          <w:ilvl w:val="1"/>
          <w:numId w:val="22"/>
        </w:numPr>
        <w:tabs>
          <w:tab w:val="clear" w:pos="2062"/>
          <w:tab w:val="num" w:pos="1843"/>
        </w:tabs>
        <w:ind w:left="1701" w:hanging="141"/>
        <w:jc w:val="both"/>
        <w:rPr>
          <w:rFonts w:ascii="Arial" w:hAnsi="Arial" w:cs="Arial"/>
          <w:iCs/>
          <w:sz w:val="22"/>
          <w:szCs w:val="22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1</w:t>
      </w:r>
      <w:r w:rsidR="000D5982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Záchranný archeologický výskum</w:t>
      </w:r>
      <w:r w:rsidRPr="0070093F">
        <w:rPr>
          <w:rFonts w:ascii="Arial" w:hAnsi="Arial" w:cs="Arial"/>
          <w:b/>
          <w:sz w:val="22"/>
          <w:szCs w:val="22"/>
          <w:lang w:val="sk-SK"/>
        </w:rPr>
        <w:t xml:space="preserve">: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Platby podľa skutočne odpracovaných a zaznamenaných hodín</w:t>
      </w:r>
      <w:r w:rsidR="0070093F">
        <w:rPr>
          <w:rFonts w:ascii="Arial" w:hAnsi="Arial" w:cs="Arial"/>
          <w:iCs/>
          <w:sz w:val="22"/>
          <w:szCs w:val="22"/>
          <w:lang w:val="sk-SK"/>
        </w:rPr>
        <w:t xml:space="preserve">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.</w:t>
      </w:r>
    </w:p>
    <w:p w14:paraId="4384294D" w14:textId="24733D6D" w:rsidR="00A2049D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3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70734B">
        <w:rPr>
          <w:rFonts w:cs="Arial"/>
          <w:b/>
          <w:spacing w:val="0"/>
          <w:u w:val="single"/>
          <w:lang w:val="sk-SK"/>
        </w:rPr>
        <w:t xml:space="preserve">Náklady </w:t>
      </w:r>
      <w:r w:rsidR="00AE1049">
        <w:rPr>
          <w:rFonts w:cs="Arial"/>
          <w:b/>
          <w:spacing w:val="0"/>
          <w:u w:val="single"/>
          <w:lang w:val="sk-SK"/>
        </w:rPr>
        <w:t>ohľadom depónie v zmysle Zväzku č. 3 Požiadavky Objednávateľa</w:t>
      </w:r>
      <w:r>
        <w:rPr>
          <w:rFonts w:cs="Arial"/>
          <w:b/>
          <w:spacing w:val="0"/>
          <w:u w:val="single"/>
          <w:lang w:val="sk-SK"/>
        </w:rPr>
        <w:t>:</w:t>
      </w:r>
      <w:r w:rsidR="0091021A" w:rsidRPr="00AE1049">
        <w:rPr>
          <w:rFonts w:cs="Arial"/>
          <w:b/>
          <w:spacing w:val="0"/>
          <w:lang w:val="sk-SK"/>
        </w:rPr>
        <w:t xml:space="preserve"> </w:t>
      </w:r>
      <w:r w:rsidR="0091021A" w:rsidRPr="00D52638">
        <w:rPr>
          <w:rFonts w:cs="Arial"/>
          <w:spacing w:val="0"/>
          <w:lang w:val="sk-SK"/>
        </w:rPr>
        <w:t>Stavebn</w:t>
      </w:r>
      <w:r w:rsidR="00C655FE" w:rsidRPr="00D52638">
        <w:rPr>
          <w:rFonts w:cs="Arial"/>
          <w:spacing w:val="0"/>
          <w:lang w:val="sk-SK"/>
        </w:rPr>
        <w:t>otechnick</w:t>
      </w:r>
      <w:r w:rsidR="0091021A" w:rsidRPr="00D52638">
        <w:rPr>
          <w:rFonts w:cs="Arial"/>
          <w:spacing w:val="0"/>
          <w:lang w:val="sk-SK"/>
        </w:rPr>
        <w:t>ý dozor uvoľní platbu po predložení podkladov Zhotoviteľ</w:t>
      </w:r>
      <w:r w:rsidR="004E01A5" w:rsidRPr="00D52638">
        <w:rPr>
          <w:rFonts w:cs="Arial"/>
          <w:spacing w:val="0"/>
          <w:lang w:val="sk-SK"/>
        </w:rPr>
        <w:t>om</w:t>
      </w:r>
      <w:r w:rsidR="0091021A" w:rsidRPr="00D52638">
        <w:rPr>
          <w:rFonts w:cs="Arial"/>
          <w:spacing w:val="0"/>
          <w:lang w:val="sk-SK"/>
        </w:rPr>
        <w:t>,</w:t>
      </w:r>
      <w:r w:rsidR="000E3C4C" w:rsidRPr="00D52638">
        <w:rPr>
          <w:rFonts w:cs="Arial"/>
          <w:spacing w:val="0"/>
          <w:lang w:val="sk-SK"/>
        </w:rPr>
        <w:t xml:space="preserve"> podľa skutočne dovezeného množstva,</w:t>
      </w:r>
      <w:r w:rsidR="0091021A" w:rsidRPr="00D52638">
        <w:rPr>
          <w:rFonts w:cs="Arial"/>
          <w:spacing w:val="0"/>
          <w:lang w:val="sk-SK"/>
        </w:rPr>
        <w:t xml:space="preserve"> maximálne do výšky tendra.</w:t>
      </w:r>
      <w:r w:rsidR="000E3C4C">
        <w:rPr>
          <w:rFonts w:cs="Arial"/>
          <w:spacing w:val="0"/>
          <w:lang w:val="sk-SK"/>
        </w:rPr>
        <w:t xml:space="preserve"> </w:t>
      </w:r>
    </w:p>
    <w:p w14:paraId="40313781" w14:textId="1E92C80D" w:rsidR="008F6357" w:rsidRDefault="00811010" w:rsidP="001957C2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4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811010">
        <w:rPr>
          <w:rFonts w:cs="Arial"/>
          <w:b/>
          <w:spacing w:val="0"/>
          <w:u w:val="single"/>
          <w:lang w:val="sk-SK"/>
        </w:rPr>
        <w:t>Revitalizácia mokrade</w:t>
      </w:r>
      <w:r>
        <w:rPr>
          <w:rFonts w:cs="Arial"/>
          <w:b/>
          <w:spacing w:val="0"/>
          <w:u w:val="single"/>
          <w:lang w:val="sk-SK"/>
        </w:rPr>
        <w:t>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4E01A5" w:rsidRPr="00DF0060">
        <w:rPr>
          <w:rFonts w:cs="Arial"/>
          <w:spacing w:val="0"/>
          <w:lang w:val="sk-SK"/>
        </w:rPr>
        <w:t>Zhotoviteľ uskutoční náhradnú revitalizáciu mokrade za mokraď zabranú výstavbou odpočívadla Oščadnica. Zhotoviteľ si do svojej cenovej ponuky zahrnie náklady na splnenie podmienok vyplývajúcich z Projektu revitalizácie mokradí (Zv</w:t>
      </w:r>
      <w:r w:rsidR="00FB7EBC">
        <w:rPr>
          <w:rFonts w:cs="Arial"/>
          <w:spacing w:val="0"/>
          <w:lang w:val="sk-SK"/>
        </w:rPr>
        <w:t xml:space="preserve">äzok </w:t>
      </w:r>
      <w:r w:rsidR="004E01A5" w:rsidRPr="00DF0060">
        <w:rPr>
          <w:rFonts w:cs="Arial"/>
          <w:spacing w:val="0"/>
          <w:lang w:val="sk-SK"/>
        </w:rPr>
        <w:t>5)</w:t>
      </w:r>
      <w:r w:rsidR="008F6357">
        <w:rPr>
          <w:rFonts w:cs="Arial"/>
          <w:spacing w:val="0"/>
          <w:lang w:val="sk-SK"/>
        </w:rPr>
        <w:t>.</w:t>
      </w:r>
      <w:r w:rsidR="001957C2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="008F6357" w:rsidDel="008F6357">
        <w:rPr>
          <w:rFonts w:cs="Arial"/>
          <w:spacing w:val="0"/>
          <w:lang w:val="sk-SK"/>
        </w:rPr>
        <w:t xml:space="preserve"> </w:t>
      </w:r>
      <w:r w:rsidR="001957C2">
        <w:rPr>
          <w:rFonts w:cs="Arial"/>
          <w:spacing w:val="0"/>
          <w:lang w:val="sk-SK"/>
        </w:rPr>
        <w:t>.</w:t>
      </w:r>
    </w:p>
    <w:p w14:paraId="3B2B231C" w14:textId="77777777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5</w:t>
      </w:r>
      <w:r w:rsidRPr="0070734B">
        <w:rPr>
          <w:rFonts w:cs="Arial"/>
          <w:b/>
          <w:spacing w:val="0"/>
          <w:u w:val="single"/>
          <w:lang w:val="sk-SK"/>
        </w:rPr>
        <w:t>) Likvidácia odpadov z demolácii:</w:t>
      </w:r>
      <w:r w:rsidR="004E01A5" w:rsidRPr="00DF0060">
        <w:rPr>
          <w:rFonts w:cs="Arial"/>
          <w:spacing w:val="0"/>
          <w:lang w:val="sk-SK"/>
        </w:rPr>
        <w:t xml:space="preserve"> Platba bude podľa skutočne preukázaných nákladov (na základe vážnych lístkov skl</w:t>
      </w:r>
      <w:r w:rsidR="004E01A5" w:rsidRPr="006569BF">
        <w:rPr>
          <w:rFonts w:cs="Arial"/>
          <w:spacing w:val="0"/>
          <w:lang w:val="sk-SK"/>
        </w:rPr>
        <w:t>ádky). Za odpad sa považuje všetko navyše oproti DSP a SP</w:t>
      </w:r>
      <w:r w:rsidR="004E01A5">
        <w:rPr>
          <w:rFonts w:cs="Arial"/>
          <w:spacing w:val="0"/>
          <w:lang w:val="sk-SK"/>
        </w:rPr>
        <w:t>.</w:t>
      </w:r>
      <w:r w:rsidR="008F6357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</w:t>
      </w:r>
      <w:r w:rsidR="00A86AF2">
        <w:rPr>
          <w:rFonts w:cs="Arial"/>
          <w:lang w:val="sk-SK"/>
        </w:rPr>
        <w:t> </w:t>
      </w:r>
      <w:r w:rsidR="008F6357">
        <w:rPr>
          <w:rFonts w:cs="Arial"/>
          <w:lang w:val="sk-SK"/>
        </w:rPr>
        <w:t>ponuke</w:t>
      </w:r>
      <w:r w:rsidR="00A86AF2">
        <w:rPr>
          <w:rFonts w:cs="Arial"/>
          <w:lang w:val="sk-SK"/>
        </w:rPr>
        <w:t>.</w:t>
      </w:r>
    </w:p>
    <w:p w14:paraId="3ABDD8AD" w14:textId="16010DDA" w:rsidR="00E16D8D" w:rsidRPr="00C90F8E" w:rsidRDefault="00A2049D" w:rsidP="00E16D8D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color w:val="FF0000"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6</w:t>
      </w:r>
      <w:r w:rsidRPr="0070734B">
        <w:rPr>
          <w:rFonts w:cs="Arial"/>
          <w:b/>
          <w:spacing w:val="0"/>
          <w:u w:val="single"/>
          <w:lang w:val="sk-SK"/>
        </w:rPr>
        <w:t xml:space="preserve">) Aktualizácia hlukovej štúdie vrátane realizácie </w:t>
      </w:r>
      <w:r w:rsidR="00643CE0">
        <w:rPr>
          <w:rFonts w:cs="Arial"/>
          <w:b/>
          <w:spacing w:val="0"/>
          <w:u w:val="single"/>
          <w:lang w:val="sk-SK"/>
        </w:rPr>
        <w:t xml:space="preserve">sekundárnych </w:t>
      </w:r>
      <w:r w:rsidRPr="0070734B">
        <w:rPr>
          <w:rFonts w:cs="Arial"/>
          <w:b/>
          <w:spacing w:val="0"/>
          <w:u w:val="single"/>
          <w:lang w:val="sk-SK"/>
        </w:rPr>
        <w:t>opatrení: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E16D8D" w:rsidRPr="00E16D8D">
        <w:rPr>
          <w:rFonts w:cs="Arial"/>
          <w:spacing w:val="0"/>
          <w:lang w:val="sk-SK"/>
        </w:rPr>
        <w:t>(</w:t>
      </w:r>
      <w:r w:rsidR="00E16D8D">
        <w:rPr>
          <w:rFonts w:cs="Arial"/>
          <w:spacing w:val="0"/>
          <w:lang w:val="sk-SK"/>
        </w:rPr>
        <w:t xml:space="preserve">ide o </w:t>
      </w:r>
      <w:r w:rsidR="004E01A5" w:rsidRPr="00E16D8D">
        <w:rPr>
          <w:rFonts w:cs="Arial"/>
          <w:lang w:val="sk-SK"/>
        </w:rPr>
        <w:t>náklad</w:t>
      </w:r>
      <w:r w:rsidR="00E16D8D">
        <w:rPr>
          <w:rFonts w:cs="Arial"/>
          <w:lang w:val="sk-SK"/>
        </w:rPr>
        <w:t>y</w:t>
      </w:r>
      <w:r w:rsidR="004E01A5" w:rsidRPr="00E16D8D">
        <w:rPr>
          <w:rFonts w:cs="Arial"/>
          <w:lang w:val="sk-SK"/>
        </w:rPr>
        <w:t xml:space="preserve"> na aktualizáciu hlukovej štúdie  protihlukových opatrení, ako</w:t>
      </w:r>
      <w:r w:rsidR="004E01A5" w:rsidRPr="006A35A5">
        <w:rPr>
          <w:rFonts w:cs="Arial"/>
          <w:lang w:val="sk-SK"/>
        </w:rPr>
        <w:t xml:space="preserve"> aj realizáciu sekundárnych opatrení, ktoré vyplynú z aktualizovanej štúdie navyše oproti PH opatreniam v DSP.</w:t>
      </w:r>
      <w:r w:rsidR="00A86AF2">
        <w:rPr>
          <w:rFonts w:cs="Arial"/>
          <w:lang w:val="sk-SK"/>
        </w:rPr>
        <w:t xml:space="preserve"> </w:t>
      </w:r>
      <w:r w:rsidR="00A86AF2" w:rsidRPr="00E50311">
        <w:rPr>
          <w:rFonts w:cs="Arial"/>
          <w:lang w:val="sk-SK"/>
        </w:rPr>
        <w:t>O výške čiastky splatnej Zhotoviteľovi rozhodne Stavebn</w:t>
      </w:r>
      <w:r w:rsidR="00A86AF2">
        <w:rPr>
          <w:rFonts w:cs="Arial"/>
          <w:lang w:val="sk-SK"/>
        </w:rPr>
        <w:t>otechnick</w:t>
      </w:r>
      <w:r w:rsidR="00A86AF2" w:rsidRPr="00E50311">
        <w:rPr>
          <w:rFonts w:cs="Arial"/>
          <w:lang w:val="sk-SK"/>
        </w:rPr>
        <w:t>ý dozor</w:t>
      </w:r>
      <w:r w:rsidR="00E16D8D">
        <w:rPr>
          <w:rFonts w:cs="Arial"/>
          <w:lang w:val="sk-SK"/>
        </w:rPr>
        <w:t xml:space="preserve">). </w:t>
      </w:r>
      <w:r w:rsidR="00E16D8D" w:rsidRPr="00C90F8E">
        <w:rPr>
          <w:rFonts w:cs="Arial"/>
          <w:color w:val="FF0000"/>
          <w:spacing w:val="0"/>
          <w:lang w:val="sk-SK"/>
        </w:rPr>
        <w:t>Zhotoviteľovi vzniká nárok na platbu v zmysle Zväzku 2 podčl. 13.5 Predbežné sumy. Stavebnotechnický dozor musí zároveň posúdiť a odsúhlasiť ekonomickú oprávnenosť nákladov.</w:t>
      </w:r>
    </w:p>
    <w:p w14:paraId="00EEBB73" w14:textId="404145B8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6A35A5">
        <w:rPr>
          <w:rFonts w:cs="Arial"/>
          <w:b/>
          <w:spacing w:val="0"/>
          <w:u w:val="single"/>
          <w:lang w:val="sk-SK"/>
        </w:rPr>
        <w:t xml:space="preserve"> </w:t>
      </w:r>
    </w:p>
    <w:p w14:paraId="6199C8D2" w14:textId="3B7DB875" w:rsidR="00A2049D" w:rsidRPr="0070734B" w:rsidRDefault="006369D9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7</w:t>
      </w:r>
      <w:r w:rsidRPr="0070734B">
        <w:rPr>
          <w:rFonts w:cs="Arial"/>
          <w:b/>
          <w:spacing w:val="0"/>
          <w:u w:val="single"/>
          <w:lang w:val="sk-SK"/>
        </w:rPr>
        <w:t xml:space="preserve">) </w:t>
      </w:r>
      <w:r w:rsidRPr="006A35A5">
        <w:rPr>
          <w:rFonts w:cs="Arial"/>
          <w:b/>
          <w:spacing w:val="0"/>
          <w:u w:val="single"/>
          <w:lang w:val="sk-SK"/>
        </w:rPr>
        <w:t>Plnenie podmienok záverečného stanoviska a stavebného povolenia</w:t>
      </w:r>
      <w:r w:rsidR="004E01A5" w:rsidRPr="006A35A5">
        <w:rPr>
          <w:rFonts w:cs="Arial"/>
          <w:b/>
          <w:spacing w:val="0"/>
          <w:u w:val="single"/>
          <w:lang w:val="sk-SK"/>
        </w:rPr>
        <w:t xml:space="preserve">: </w:t>
      </w:r>
      <w:r w:rsidR="007A44C4" w:rsidRPr="006A35A5">
        <w:rPr>
          <w:rFonts w:cs="Arial"/>
          <w:spacing w:val="0"/>
          <w:lang w:val="sk-SK"/>
        </w:rPr>
        <w:t>Zhotoviteľovi vzniká nárok na platbu v zmysle Zv</w:t>
      </w:r>
      <w:r w:rsidR="00FB7EBC">
        <w:rPr>
          <w:rFonts w:cs="Arial"/>
          <w:spacing w:val="0"/>
          <w:lang w:val="sk-SK"/>
        </w:rPr>
        <w:t>äzku 2 pod</w:t>
      </w:r>
      <w:r w:rsidR="00FB7EBC" w:rsidRPr="006A35A5">
        <w:rPr>
          <w:rFonts w:cs="Arial"/>
          <w:spacing w:val="0"/>
          <w:lang w:val="sk-SK"/>
        </w:rPr>
        <w:t>čl. 13.5</w:t>
      </w:r>
      <w:r w:rsidR="00B44B76">
        <w:rPr>
          <w:rFonts w:cs="Arial"/>
          <w:spacing w:val="0"/>
          <w:lang w:val="sk-SK"/>
        </w:rPr>
        <w:t xml:space="preserve"> Predbežn</w:t>
      </w:r>
      <w:r w:rsidR="00C64F90">
        <w:rPr>
          <w:rFonts w:cs="Arial"/>
          <w:spacing w:val="0"/>
          <w:lang w:val="sk-SK"/>
        </w:rPr>
        <w:t>é</w:t>
      </w:r>
      <w:r w:rsidR="00B44B76">
        <w:rPr>
          <w:rFonts w:cs="Arial"/>
          <w:spacing w:val="0"/>
          <w:lang w:val="sk-SK"/>
        </w:rPr>
        <w:t xml:space="preserve"> sum</w:t>
      </w:r>
      <w:r w:rsidR="00C64F90">
        <w:rPr>
          <w:rFonts w:cs="Arial"/>
          <w:spacing w:val="0"/>
          <w:lang w:val="sk-SK"/>
        </w:rPr>
        <w:t>y</w:t>
      </w:r>
      <w:r w:rsidR="007A44C4" w:rsidRPr="006A35A5">
        <w:rPr>
          <w:rFonts w:cs="Arial"/>
          <w:spacing w:val="0"/>
          <w:lang w:val="sk-SK"/>
        </w:rPr>
        <w:t>. Stavebn</w:t>
      </w:r>
      <w:r w:rsidR="00C655FE" w:rsidRPr="006A35A5">
        <w:rPr>
          <w:rFonts w:cs="Arial"/>
          <w:spacing w:val="0"/>
          <w:lang w:val="sk-SK"/>
        </w:rPr>
        <w:t>otechnick</w:t>
      </w:r>
      <w:r w:rsidR="007A44C4" w:rsidRPr="006A35A5">
        <w:rPr>
          <w:rFonts w:cs="Arial"/>
          <w:spacing w:val="0"/>
          <w:lang w:val="sk-SK"/>
        </w:rPr>
        <w:t xml:space="preserve">ý dozor musí zároveň posúdiť </w:t>
      </w:r>
      <w:r w:rsidR="00A86AF2">
        <w:rPr>
          <w:rFonts w:cs="Arial"/>
          <w:spacing w:val="0"/>
          <w:lang w:val="sk-SK"/>
        </w:rPr>
        <w:t xml:space="preserve">a odsúhlasiť </w:t>
      </w:r>
      <w:r w:rsidR="007A44C4" w:rsidRPr="006A35A5">
        <w:rPr>
          <w:rFonts w:cs="Arial"/>
          <w:spacing w:val="0"/>
          <w:lang w:val="sk-SK"/>
        </w:rPr>
        <w:t>ekonomickú oprávnenosť nákladov.</w:t>
      </w:r>
    </w:p>
    <w:p w14:paraId="63BA1A46" w14:textId="77777777" w:rsidR="00811010" w:rsidRDefault="006369D9" w:rsidP="006A35A5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 w:rsidRPr="00306C19">
        <w:rPr>
          <w:rFonts w:cs="Arial"/>
          <w:b/>
          <w:u w:val="single"/>
          <w:lang w:val="sk-SK"/>
        </w:rPr>
        <w:t>(1</w:t>
      </w:r>
      <w:r w:rsidR="000D5982">
        <w:rPr>
          <w:rFonts w:cs="Arial"/>
          <w:b/>
          <w:u w:val="single"/>
          <w:lang w:val="sk-SK"/>
        </w:rPr>
        <w:t>8</w:t>
      </w:r>
      <w:r w:rsidRPr="00306C19">
        <w:rPr>
          <w:rFonts w:cs="Arial"/>
          <w:b/>
          <w:u w:val="single"/>
          <w:lang w:val="sk-SK"/>
        </w:rPr>
        <w:t>) Oplotenie biotopov a</w:t>
      </w:r>
      <w:r w:rsidR="00811010" w:rsidRPr="00306C19">
        <w:rPr>
          <w:rFonts w:cs="Arial"/>
          <w:b/>
          <w:u w:val="single"/>
          <w:lang w:val="sk-SK"/>
        </w:rPr>
        <w:t> </w:t>
      </w:r>
      <w:r w:rsidRPr="00306C19">
        <w:rPr>
          <w:rFonts w:cs="Arial"/>
          <w:b/>
          <w:u w:val="single"/>
          <w:lang w:val="sk-SK"/>
        </w:rPr>
        <w:t>mokradí</w:t>
      </w:r>
      <w:r w:rsidR="0070093F">
        <w:rPr>
          <w:rFonts w:cs="Arial"/>
          <w:b/>
          <w:u w:val="single"/>
          <w:lang w:val="sk-SK"/>
        </w:rPr>
        <w:t xml:space="preserve">: </w:t>
      </w:r>
      <w:r w:rsidR="0070093F" w:rsidRPr="0070093F">
        <w:rPr>
          <w:rFonts w:cs="Arial"/>
          <w:spacing w:val="0"/>
          <w:lang w:val="sk-SK"/>
        </w:rPr>
        <w:t xml:space="preserve"> </w:t>
      </w:r>
      <w:r w:rsidR="0070093F">
        <w:rPr>
          <w:rFonts w:cs="Arial"/>
          <w:spacing w:val="0"/>
          <w:lang w:val="sk-SK"/>
        </w:rPr>
        <w:t>Platba</w:t>
      </w:r>
      <w:r w:rsidR="0070093F" w:rsidRPr="00DF0060">
        <w:rPr>
          <w:rFonts w:cs="Arial"/>
          <w:spacing w:val="0"/>
          <w:lang w:val="sk-SK"/>
        </w:rPr>
        <w:t xml:space="preserve"> podľa rozsahu skutočne vykonaných prác</w:t>
      </w:r>
      <w:r w:rsidR="0070093F">
        <w:rPr>
          <w:rFonts w:cs="Arial"/>
          <w:spacing w:val="0"/>
          <w:lang w:val="sk-SK"/>
        </w:rPr>
        <w:t>.</w:t>
      </w:r>
      <w:r w:rsidR="00030DD5">
        <w:rPr>
          <w:rFonts w:cs="Arial"/>
          <w:spacing w:val="0"/>
          <w:lang w:val="sk-SK"/>
        </w:rPr>
        <w:t xml:space="preserve"> </w:t>
      </w:r>
      <w:r w:rsidR="00030DD5" w:rsidRPr="00E50311">
        <w:rPr>
          <w:rFonts w:cs="Arial"/>
          <w:lang w:val="sk-SK"/>
        </w:rPr>
        <w:t>O výške čiastky splatnej Zhotoviteľovi rozhodne Stavebn</w:t>
      </w:r>
      <w:r w:rsidR="00030DD5">
        <w:rPr>
          <w:rFonts w:cs="Arial"/>
          <w:lang w:val="sk-SK"/>
        </w:rPr>
        <w:t>otechnick</w:t>
      </w:r>
      <w:r w:rsidR="00030DD5" w:rsidRPr="00E50311">
        <w:rPr>
          <w:rFonts w:cs="Arial"/>
          <w:lang w:val="sk-SK"/>
        </w:rPr>
        <w:t>ý dozor</w:t>
      </w:r>
      <w:r w:rsidR="00030DD5">
        <w:rPr>
          <w:rFonts w:cs="Arial"/>
          <w:lang w:val="sk-SK"/>
        </w:rPr>
        <w:t xml:space="preserve"> maximálne do výšky ceny uvedenej v ponuke.</w:t>
      </w:r>
    </w:p>
    <w:p w14:paraId="758EC9A4" w14:textId="77777777" w:rsidR="009E312A" w:rsidRPr="00C64F90" w:rsidRDefault="009E312A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before="120" w:after="120"/>
        <w:ind w:left="1701" w:hanging="141"/>
        <w:jc w:val="both"/>
        <w:rPr>
          <w:rFonts w:ascii="Arial" w:hAnsi="Arial" w:cs="Arial"/>
          <w:b/>
          <w:u w:val="single"/>
          <w:lang w:val="sk-SK"/>
        </w:rPr>
      </w:pPr>
      <w:r w:rsidRPr="00C64F90">
        <w:rPr>
          <w:rFonts w:ascii="Arial" w:hAnsi="Arial" w:cs="Arial"/>
          <w:b/>
          <w:u w:val="single"/>
          <w:lang w:val="sk-SK"/>
        </w:rPr>
        <w:t xml:space="preserve">(19) </w:t>
      </w:r>
      <w:r w:rsidRPr="00C64F90">
        <w:rPr>
          <w:rFonts w:ascii="Arial" w:hAnsi="Arial" w:cs="Arial"/>
          <w:b/>
          <w:sz w:val="22"/>
          <w:szCs w:val="22"/>
          <w:u w:val="single"/>
          <w:lang w:val="sk-SK"/>
        </w:rPr>
        <w:t>Doplnkový IGP</w:t>
      </w:r>
      <w:r w:rsidR="00050463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(Inžinierskogeologický prieskum)</w:t>
      </w:r>
      <w:r w:rsidR="00030DD5" w:rsidRPr="00C64F90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F26F8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030DD5" w:rsidRPr="00106FEA">
        <w:rPr>
          <w:rFonts w:ascii="Arial" w:hAnsi="Arial" w:cs="Arial"/>
          <w:sz w:val="22"/>
          <w:szCs w:val="22"/>
          <w:lang w:val="sk-SK"/>
        </w:rPr>
        <w:t>Z</w:t>
      </w:r>
      <w:r w:rsidR="00640E77" w:rsidRPr="00106FEA">
        <w:rPr>
          <w:rFonts w:ascii="Arial" w:hAnsi="Arial" w:cs="Arial"/>
          <w:sz w:val="22"/>
          <w:szCs w:val="22"/>
          <w:lang w:val="sk-SK"/>
        </w:rPr>
        <w:t>hotoviteľ predloží</w:t>
      </w:r>
      <w:r w:rsidR="0098481B" w:rsidRPr="00106FEA">
        <w:rPr>
          <w:rFonts w:ascii="Arial" w:hAnsi="Arial" w:cs="Arial"/>
          <w:sz w:val="22"/>
          <w:szCs w:val="22"/>
          <w:lang w:val="sk-SK"/>
        </w:rPr>
        <w:t xml:space="preserve">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vecný a finančný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rozpis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prác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v zmysle Zväzku 3. </w:t>
      </w:r>
      <w:r w:rsidR="00030DD5" w:rsidRPr="00C64F90">
        <w:rPr>
          <w:rFonts w:ascii="Arial" w:hAnsi="Arial" w:cs="Arial"/>
          <w:sz w:val="22"/>
          <w:szCs w:val="22"/>
          <w:lang w:val="sk-SK"/>
        </w:rPr>
        <w:t>O výške čiastky splatnej Zhotoviteľovi rozhodne Stavebnotechnický dozor maximálne do výšky ceny uvedenej v</w:t>
      </w:r>
      <w:r w:rsidR="00030DD5" w:rsidRPr="00C64F90">
        <w:rPr>
          <w:rFonts w:ascii="Arial" w:hAnsi="Arial" w:cs="Arial"/>
          <w:lang w:val="sk-SK"/>
        </w:rPr>
        <w:t> </w:t>
      </w:r>
      <w:r w:rsidR="00030DD5" w:rsidRPr="00106FEA">
        <w:rPr>
          <w:rFonts w:ascii="Arial" w:hAnsi="Arial" w:cs="Arial"/>
          <w:sz w:val="22"/>
          <w:szCs w:val="22"/>
          <w:lang w:val="sk-SK"/>
        </w:rPr>
        <w:t>ponuke.</w:t>
      </w:r>
    </w:p>
    <w:p w14:paraId="01DA8D19" w14:textId="77777777" w:rsidR="00DA296F" w:rsidRPr="0070734B" w:rsidRDefault="00811010" w:rsidP="00A464C1">
      <w:pPr>
        <w:pStyle w:val="Odsekzoznamu"/>
        <w:numPr>
          <w:ilvl w:val="1"/>
          <w:numId w:val="22"/>
        </w:numPr>
        <w:tabs>
          <w:tab w:val="clear" w:pos="2062"/>
          <w:tab w:val="num" w:pos="1701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</w:t>
      </w:r>
      <w:r w:rsidR="009E312A">
        <w:rPr>
          <w:rFonts w:cs="Arial"/>
          <w:b/>
          <w:spacing w:val="0"/>
          <w:u w:val="single"/>
          <w:lang w:val="sk-SK"/>
        </w:rPr>
        <w:t>20</w:t>
      </w:r>
      <w:r w:rsidRPr="0070734B">
        <w:rPr>
          <w:rFonts w:cs="Arial"/>
          <w:b/>
          <w:spacing w:val="0"/>
          <w:u w:val="single"/>
          <w:lang w:val="sk-SK"/>
        </w:rPr>
        <w:t>) Náklady na pyrotechnický prieskum</w:t>
      </w:r>
      <w:r w:rsidR="005E6045">
        <w:rPr>
          <w:rFonts w:cs="Arial"/>
          <w:b/>
          <w:spacing w:val="0"/>
          <w:u w:val="single"/>
          <w:lang w:val="sk-SK"/>
        </w:rPr>
        <w:t xml:space="preserve">: </w:t>
      </w:r>
      <w:r w:rsidR="005E6045" w:rsidRPr="00DF0060">
        <w:rPr>
          <w:rFonts w:cs="Arial"/>
          <w:lang w:val="sk-SK"/>
        </w:rPr>
        <w:t>Platba podľa skutočne zrealizovaného rozsahu</w:t>
      </w:r>
      <w:r w:rsidR="005E6045">
        <w:rPr>
          <w:rFonts w:cs="Arial"/>
          <w:lang w:val="sk-SK"/>
        </w:rPr>
        <w:t>.</w:t>
      </w:r>
      <w:r w:rsidR="00030DD5">
        <w:rPr>
          <w:rFonts w:cs="Arial"/>
          <w:lang w:val="sk-SK"/>
        </w:rPr>
        <w:t xml:space="preserve"> </w:t>
      </w:r>
    </w:p>
    <w:p w14:paraId="38639694" w14:textId="77777777" w:rsidR="00944256" w:rsidRPr="008668A5" w:rsidRDefault="008668A5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21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522047" w:rsidRPr="008668A5">
        <w:rPr>
          <w:rFonts w:ascii="Arial" w:hAnsi="Arial" w:cs="Arial"/>
          <w:b/>
          <w:sz w:val="22"/>
          <w:szCs w:val="22"/>
          <w:u w:val="single"/>
          <w:lang w:val="sk-SK"/>
        </w:rPr>
        <w:t>Propagačný bulletin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po </w:t>
      </w:r>
      <w:r w:rsidR="00486826" w:rsidRPr="008668A5">
        <w:rPr>
          <w:rFonts w:ascii="Arial" w:hAnsi="Arial" w:cs="Arial"/>
          <w:sz w:val="22"/>
          <w:szCs w:val="22"/>
          <w:lang w:val="sk-SK"/>
        </w:rPr>
        <w:t>dodaní bulletinu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  <w:r w:rsidR="00AB68A6" w:rsidRPr="008668A5">
        <w:rPr>
          <w:rFonts w:ascii="Arial" w:hAnsi="Arial" w:cs="Arial"/>
          <w:sz w:val="22"/>
          <w:szCs w:val="22"/>
          <w:lang w:val="sk-SK"/>
        </w:rPr>
        <w:t>v požadovanom počte kusov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5F9482D5" w14:textId="77777777" w:rsidR="00944256" w:rsidRDefault="00DA296F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811010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8668A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Informačné tabule</w:t>
      </w:r>
      <w:r w:rsidR="00944256" w:rsidRPr="0072711A">
        <w:rPr>
          <w:rFonts w:ascii="Arial" w:hAnsi="Arial" w:cs="Arial"/>
          <w:sz w:val="22"/>
          <w:szCs w:val="22"/>
          <w:lang w:val="sk-SK"/>
        </w:rPr>
        <w:t xml:space="preserve">: </w:t>
      </w:r>
      <w:r w:rsidR="00ED5104"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72711A">
        <w:rPr>
          <w:rFonts w:ascii="Arial" w:hAnsi="Arial" w:cs="Arial"/>
          <w:sz w:val="22"/>
          <w:szCs w:val="22"/>
          <w:lang w:val="sk-SK"/>
        </w:rPr>
        <w:t>po zhotovení</w:t>
      </w:r>
      <w:r w:rsidR="00486826" w:rsidRPr="0072711A">
        <w:rPr>
          <w:rFonts w:ascii="Arial" w:hAnsi="Arial" w:cs="Arial"/>
          <w:sz w:val="22"/>
          <w:szCs w:val="22"/>
          <w:lang w:val="sk-SK"/>
        </w:rPr>
        <w:t xml:space="preserve"> tabúľ</w:t>
      </w:r>
      <w:r w:rsidR="00AE3D2A" w:rsidRPr="0072711A">
        <w:rPr>
          <w:rFonts w:ascii="Arial" w:hAnsi="Arial" w:cs="Arial"/>
          <w:sz w:val="22"/>
          <w:szCs w:val="22"/>
          <w:lang w:val="sk-SK"/>
        </w:rPr>
        <w:t xml:space="preserve"> a ich dodaní</w:t>
      </w:r>
      <w:r w:rsidR="00ED5104">
        <w:rPr>
          <w:rFonts w:ascii="Arial" w:hAnsi="Arial" w:cs="Arial"/>
          <w:sz w:val="22"/>
          <w:szCs w:val="22"/>
          <w:lang w:val="sk-SK"/>
        </w:rPr>
        <w:t>.</w:t>
      </w:r>
    </w:p>
    <w:p w14:paraId="5F6C18C4" w14:textId="77777777" w:rsidR="0005744B" w:rsidRPr="0070734B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 w:rsidR="0005744B">
        <w:rPr>
          <w:rFonts w:ascii="Arial" w:hAnsi="Arial" w:cs="Arial"/>
          <w:b/>
          <w:sz w:val="22"/>
          <w:szCs w:val="22"/>
          <w:u w:val="single"/>
          <w:lang w:val="sk-SK"/>
        </w:rPr>
        <w:t>) Pamätná tabuľa:</w:t>
      </w:r>
      <w:r w:rsidR="0039379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393796" w:rsidRPr="00835262">
        <w:rPr>
          <w:rFonts w:ascii="Arial" w:hAnsi="Arial" w:cs="Arial"/>
          <w:sz w:val="22"/>
          <w:szCs w:val="22"/>
          <w:lang w:val="sk-SK"/>
        </w:rPr>
        <w:t>Platba po dodaní tabule</w:t>
      </w:r>
      <w:r w:rsidR="00393796">
        <w:rPr>
          <w:rFonts w:ascii="Arial" w:hAnsi="Arial" w:cs="Arial"/>
          <w:sz w:val="22"/>
          <w:szCs w:val="22"/>
          <w:lang w:val="sk-SK"/>
        </w:rPr>
        <w:t>.</w:t>
      </w:r>
    </w:p>
    <w:p w14:paraId="50FF0CEA" w14:textId="77777777" w:rsidR="00811010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Banská záchranná služba</w:t>
      </w:r>
      <w:r w:rsidRPr="009C77D4">
        <w:rPr>
          <w:rFonts w:ascii="Arial" w:hAnsi="Arial" w:cs="Arial"/>
          <w:sz w:val="22"/>
          <w:szCs w:val="22"/>
          <w:lang w:val="sk-SK"/>
        </w:rPr>
        <w:t>:</w:t>
      </w:r>
      <w:r>
        <w:rPr>
          <w:rFonts w:ascii="Arial" w:hAnsi="Arial" w:cs="Arial"/>
          <w:sz w:val="22"/>
          <w:szCs w:val="22"/>
          <w:lang w:val="sk-SK"/>
        </w:rPr>
        <w:t xml:space="preserve"> Službu je možné fakturovať podľa skutočnosti </w:t>
      </w:r>
      <w:r w:rsidRPr="003153FF">
        <w:rPr>
          <w:rFonts w:ascii="Arial" w:hAnsi="Arial" w:cs="Arial"/>
          <w:sz w:val="22"/>
          <w:szCs w:val="22"/>
          <w:lang w:val="sk-SK"/>
        </w:rPr>
        <w:t>maximálne do výšky ceny uvedenej v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3153FF">
        <w:rPr>
          <w:rFonts w:ascii="Arial" w:hAnsi="Arial" w:cs="Arial"/>
          <w:sz w:val="22"/>
          <w:szCs w:val="22"/>
          <w:lang w:val="sk-SK"/>
        </w:rPr>
        <w:t>Ponuke</w:t>
      </w:r>
      <w:r>
        <w:rPr>
          <w:rFonts w:ascii="Arial" w:hAnsi="Arial" w:cs="Arial"/>
          <w:sz w:val="22"/>
          <w:szCs w:val="22"/>
          <w:lang w:val="sk-SK"/>
        </w:rPr>
        <w:t>. Platba sa vykonáva mesačne na základe preukázanej činnosti.</w:t>
      </w:r>
    </w:p>
    <w:p w14:paraId="727BCCD6" w14:textId="4282BE94" w:rsidR="00811010" w:rsidRPr="00FB7EBC" w:rsidRDefault="00811010" w:rsidP="00280253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FB7EBC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) Dokumentácia skutočného stavu + (pasport)</w:t>
      </w:r>
      <w:r w:rsidR="00FB7EBC" w:rsidRPr="00FB7EBC">
        <w:rPr>
          <w:rFonts w:ascii="Arial" w:hAnsi="Arial" w:cs="Arial"/>
          <w:sz w:val="22"/>
          <w:szCs w:val="22"/>
          <w:lang w:val="sk-SK"/>
        </w:rPr>
        <w:t xml:space="preserve">: </w:t>
      </w:r>
      <w:r w:rsidRPr="00FB7EBC">
        <w:rPr>
          <w:rFonts w:ascii="Arial" w:hAnsi="Arial" w:cs="Arial"/>
          <w:sz w:val="22"/>
          <w:szCs w:val="22"/>
          <w:lang w:val="sk-SK"/>
        </w:rPr>
        <w:t>Zväzok 3, časť 1, čl. 2.3.4: platba po dodaní pasportu</w:t>
      </w:r>
      <w:r w:rsidR="00ED5104" w:rsidRPr="00FB7EBC">
        <w:rPr>
          <w:rFonts w:ascii="Arial" w:hAnsi="Arial" w:cs="Arial"/>
          <w:sz w:val="22"/>
          <w:szCs w:val="22"/>
          <w:lang w:val="sk-SK"/>
        </w:rPr>
        <w:t>.</w:t>
      </w:r>
    </w:p>
    <w:p w14:paraId="126E143F" w14:textId="78E1B0E3" w:rsidR="00811010" w:rsidRDefault="00811010" w:rsidP="0070093F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Mesačné správy postupu výstavby</w:t>
      </w:r>
      <w:r w:rsidRPr="00FB7DB3">
        <w:rPr>
          <w:rFonts w:ascii="Arial" w:hAnsi="Arial" w:cs="Arial"/>
          <w:sz w:val="22"/>
          <w:szCs w:val="22"/>
          <w:lang w:val="sk-SK"/>
        </w:rPr>
        <w:t>: Mesačné správy budú vypracovávané v počte 6 ks.</w:t>
      </w:r>
      <w:r w:rsidR="0070093F">
        <w:rPr>
          <w:rFonts w:ascii="Arial" w:hAnsi="Arial" w:cs="Arial"/>
          <w:sz w:val="22"/>
          <w:szCs w:val="22"/>
          <w:lang w:val="sk-SK"/>
        </w:rPr>
        <w:t xml:space="preserve"> </w:t>
      </w:r>
      <w:r w:rsidR="00483A63">
        <w:rPr>
          <w:rFonts w:ascii="Arial" w:hAnsi="Arial" w:cs="Arial"/>
          <w:sz w:val="22"/>
          <w:szCs w:val="22"/>
          <w:lang w:val="sk-SK"/>
        </w:rPr>
        <w:t>Platba sa vykonáva mesačne na základe preukázanej činnosti</w:t>
      </w:r>
      <w:r w:rsidRPr="00FB7DB3">
        <w:rPr>
          <w:rFonts w:ascii="Arial" w:hAnsi="Arial" w:cs="Arial"/>
          <w:sz w:val="22"/>
          <w:szCs w:val="22"/>
          <w:lang w:val="sk-SK"/>
        </w:rPr>
        <w:t>.</w:t>
      </w:r>
    </w:p>
    <w:p w14:paraId="240B7AF2" w14:textId="77777777" w:rsidR="00811010" w:rsidRPr="006A35A5" w:rsidRDefault="00811010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6A35A5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) Koncepcia vetrania v podrobnosti DSP</w:t>
      </w:r>
      <w:r w:rsidRPr="006A35A5">
        <w:rPr>
          <w:rFonts w:ascii="Arial" w:hAnsi="Arial" w:cs="Arial"/>
          <w:sz w:val="22"/>
          <w:szCs w:val="22"/>
          <w:lang w:val="sk-SK"/>
        </w:rPr>
        <w:t>: Platba po odsúhlasení čistopisu Stavebnotechnickým dozorom.</w:t>
      </w:r>
    </w:p>
    <w:p w14:paraId="67786962" w14:textId="054BE3D0" w:rsidR="00D45F0A" w:rsidRDefault="00D45F0A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Ošetrovanie vegetácie: </w:t>
      </w:r>
      <w:r w:rsidRPr="00DF57C2">
        <w:rPr>
          <w:rFonts w:ascii="Arial" w:hAnsi="Arial" w:cs="Arial"/>
          <w:sz w:val="22"/>
          <w:szCs w:val="22"/>
          <w:lang w:val="sk-SK"/>
        </w:rPr>
        <w:t>v položke je ocenené ošetrovanie vegetácie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3, za </w:t>
      </w:r>
      <w:r w:rsidR="000D5982">
        <w:rPr>
          <w:rFonts w:ascii="Arial" w:hAnsi="Arial" w:cs="Arial"/>
          <w:sz w:val="22"/>
          <w:szCs w:val="22"/>
          <w:lang w:val="sk-SK"/>
        </w:rPr>
        <w:t>60</w:t>
      </w:r>
      <w:r w:rsidR="000D5982" w:rsidRPr="00DF57C2">
        <w:rPr>
          <w:rFonts w:ascii="Arial" w:hAnsi="Arial" w:cs="Arial"/>
          <w:sz w:val="22"/>
          <w:szCs w:val="22"/>
          <w:lang w:val="sk-SK"/>
        </w:rPr>
        <w:t xml:space="preserve"> </w:t>
      </w:r>
      <w:r w:rsidRPr="00DF57C2">
        <w:rPr>
          <w:rFonts w:ascii="Arial" w:hAnsi="Arial" w:cs="Arial"/>
          <w:sz w:val="22"/>
          <w:szCs w:val="22"/>
          <w:lang w:val="sk-SK"/>
        </w:rPr>
        <w:t>mesiacov (</w:t>
      </w:r>
      <w:r w:rsidR="000D5982">
        <w:rPr>
          <w:rFonts w:ascii="Arial" w:hAnsi="Arial" w:cs="Arial"/>
          <w:sz w:val="22"/>
          <w:szCs w:val="22"/>
          <w:lang w:val="sk-SK"/>
        </w:rPr>
        <w:t>5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 rok</w:t>
      </w:r>
      <w:r w:rsidR="009E312A">
        <w:rPr>
          <w:rFonts w:ascii="Arial" w:hAnsi="Arial" w:cs="Arial"/>
          <w:sz w:val="22"/>
          <w:szCs w:val="22"/>
          <w:lang w:val="sk-SK"/>
        </w:rPr>
        <w:t>ov</w:t>
      </w:r>
      <w:r w:rsidRPr="00DF57C2">
        <w:rPr>
          <w:rFonts w:ascii="Arial" w:hAnsi="Arial" w:cs="Arial"/>
          <w:sz w:val="22"/>
          <w:szCs w:val="22"/>
          <w:lang w:val="sk-SK"/>
        </w:rPr>
        <w:t>). Platby po každom roku ošetrovania</w:t>
      </w:r>
      <w:r>
        <w:rPr>
          <w:rFonts w:ascii="Arial" w:hAnsi="Arial" w:cs="Arial"/>
          <w:sz w:val="22"/>
          <w:szCs w:val="22"/>
          <w:u w:val="single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po odsúhlasení </w:t>
      </w:r>
      <w:r>
        <w:rPr>
          <w:rFonts w:ascii="Arial" w:hAnsi="Arial" w:cs="Arial"/>
          <w:sz w:val="22"/>
          <w:szCs w:val="22"/>
          <w:lang w:val="sk-SK"/>
        </w:rPr>
        <w:t>Objednávateľom</w:t>
      </w:r>
      <w:r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116FBBC8" w14:textId="31EED975" w:rsidR="007D36C9" w:rsidRPr="00E52616" w:rsidRDefault="000529FF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9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 Záručný servis: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v položke je ocenený záručný servis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="00E16837" w:rsidRPr="0070093F">
        <w:rPr>
          <w:rFonts w:ascii="Arial" w:hAnsi="Arial" w:cs="Arial"/>
          <w:sz w:val="22"/>
          <w:szCs w:val="22"/>
          <w:lang w:val="sk-SK"/>
        </w:rPr>
        <w:t>3, za 60 mesiacov (5 rokov). Platby po každom roku vykonania záručného</w:t>
      </w:r>
      <w:r w:rsidR="00050463" w:rsidRPr="0070093F">
        <w:rPr>
          <w:rFonts w:ascii="Arial" w:hAnsi="Arial" w:cs="Arial"/>
          <w:sz w:val="22"/>
          <w:szCs w:val="22"/>
          <w:lang w:val="sk-SK"/>
        </w:rPr>
        <w:t xml:space="preserve"> servisu po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odsúhlasení Objednávateľom.</w:t>
      </w:r>
    </w:p>
    <w:p w14:paraId="3EF5D62A" w14:textId="0BE10AC1" w:rsidR="00E52616" w:rsidRDefault="00E52616" w:rsidP="00E5261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E52616">
        <w:rPr>
          <w:rFonts w:ascii="Arial" w:hAnsi="Arial" w:cs="Arial"/>
          <w:b/>
          <w:sz w:val="22"/>
          <w:szCs w:val="22"/>
          <w:u w:val="single"/>
          <w:lang w:val="sk-SK"/>
        </w:rPr>
        <w:t>(30) Fotodokumentácia, video</w:t>
      </w:r>
      <w:r>
        <w:rPr>
          <w:rFonts w:ascii="Arial" w:hAnsi="Arial" w:cs="Arial"/>
          <w:sz w:val="22"/>
          <w:szCs w:val="22"/>
          <w:lang w:val="sk-SK"/>
        </w:rPr>
        <w:t xml:space="preserve">: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Náklady spojené s vypracovaním fotodokumentácie, videa postupu výstavby </w:t>
      </w:r>
      <w:r w:rsidR="0078373B">
        <w:rPr>
          <w:rFonts w:ascii="Arial" w:hAnsi="Arial" w:cs="Arial"/>
          <w:sz w:val="22"/>
          <w:szCs w:val="22"/>
          <w:lang w:val="sk-SK"/>
        </w:rPr>
        <w:t xml:space="preserve">sú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v zmysle </w:t>
      </w:r>
      <w:r w:rsidR="00525209">
        <w:rPr>
          <w:rFonts w:ascii="Arial" w:hAnsi="Arial" w:cs="Arial"/>
          <w:sz w:val="22"/>
          <w:szCs w:val="22"/>
          <w:lang w:val="sk-SK"/>
        </w:rPr>
        <w:t>Zväzku 3</w:t>
      </w:r>
      <w:r w:rsidR="00525209" w:rsidRPr="00EF291A">
        <w:rPr>
          <w:rFonts w:ascii="Arial" w:hAnsi="Arial" w:cs="Arial"/>
          <w:sz w:val="22"/>
          <w:szCs w:val="22"/>
          <w:lang w:val="sk-SK"/>
        </w:rPr>
        <w:t>.</w:t>
      </w:r>
      <w:r w:rsidR="00525209" w:rsidRPr="00AD2A2E">
        <w:rPr>
          <w:rFonts w:ascii="Arial" w:hAnsi="Arial" w:cs="Arial"/>
          <w:sz w:val="22"/>
          <w:szCs w:val="22"/>
          <w:lang w:val="sk-SK"/>
        </w:rPr>
        <w:t xml:space="preserve"> Platba sa vykonáva mesačne na základe preukázanej činnosti</w:t>
      </w:r>
      <w:r w:rsidR="0078373B">
        <w:rPr>
          <w:rFonts w:ascii="Arial" w:hAnsi="Arial" w:cs="Arial"/>
          <w:sz w:val="22"/>
          <w:szCs w:val="22"/>
          <w:lang w:val="sk-SK"/>
        </w:rPr>
        <w:t>.</w:t>
      </w:r>
    </w:p>
    <w:p w14:paraId="33191D92" w14:textId="6D3E4260" w:rsidR="00E52616" w:rsidRPr="00896814" w:rsidRDefault="00C11EF7" w:rsidP="002A353F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lang w:val="sk-SK"/>
        </w:rPr>
      </w:pPr>
      <w:r w:rsidRPr="00896814">
        <w:rPr>
          <w:rFonts w:ascii="Arial" w:hAnsi="Arial" w:cs="Arial"/>
          <w:b/>
          <w:color w:val="FF0000"/>
          <w:sz w:val="22"/>
          <w:szCs w:val="22"/>
          <w:u w:val="single"/>
          <w:lang w:val="sk-SK"/>
        </w:rPr>
        <w:t>(31) Kybernetická bezpečnosť</w:t>
      </w:r>
      <w:r w:rsidR="006109A1">
        <w:rPr>
          <w:rFonts w:ascii="Arial" w:hAnsi="Arial" w:cs="Arial"/>
          <w:b/>
          <w:color w:val="FF0000"/>
          <w:sz w:val="22"/>
          <w:szCs w:val="22"/>
          <w:u w:val="single"/>
          <w:lang w:val="sk-SK"/>
        </w:rPr>
        <w:t xml:space="preserve"> za obdobie záručnej doby 5 rokov</w:t>
      </w:r>
      <w:r w:rsidRPr="00896814">
        <w:rPr>
          <w:rFonts w:ascii="Arial" w:hAnsi="Arial" w:cs="Arial"/>
          <w:color w:val="FF0000"/>
          <w:sz w:val="22"/>
          <w:szCs w:val="22"/>
          <w:lang w:val="sk-SK"/>
        </w:rPr>
        <w:t xml:space="preserve">: </w:t>
      </w:r>
      <w:r w:rsidR="00896814" w:rsidRPr="00896814">
        <w:rPr>
          <w:rFonts w:ascii="Arial" w:hAnsi="Arial" w:cs="Arial"/>
          <w:color w:val="FF0000"/>
        </w:rPr>
        <w:t>Platby podľa skutočne odpracovaných a zaznamenaných hodín.</w:t>
      </w:r>
    </w:p>
    <w:p w14:paraId="06839FB5" w14:textId="43828003" w:rsidR="002A5230" w:rsidRDefault="002A5230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075BD33" w14:textId="05B586AC" w:rsidR="00296C7E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1FFC2664" w14:textId="77777777" w:rsidR="00296C7E" w:rsidRPr="006A35A5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2929123" w14:textId="77777777" w:rsidR="00AD60E4" w:rsidRPr="00AC7E82" w:rsidRDefault="00AD60E4" w:rsidP="0082712E">
      <w:pPr>
        <w:tabs>
          <w:tab w:val="left" w:pos="0"/>
          <w:tab w:val="left" w:pos="1843"/>
          <w:tab w:val="left" w:pos="1875"/>
        </w:tabs>
        <w:spacing w:before="120"/>
        <w:ind w:left="1800"/>
        <w:jc w:val="both"/>
        <w:rPr>
          <w:rFonts w:ascii="Arial" w:hAnsi="Arial" w:cs="Arial"/>
          <w:iCs/>
          <w:sz w:val="22"/>
          <w:szCs w:val="22"/>
          <w:lang w:val="sk-SK"/>
        </w:rPr>
      </w:pPr>
    </w:p>
    <w:p w14:paraId="4BD6AFE6" w14:textId="77777777" w:rsidR="006E7B54" w:rsidRPr="00232883" w:rsidRDefault="006E7B54" w:rsidP="0070734B">
      <w:pPr>
        <w:pStyle w:val="Pta"/>
        <w:numPr>
          <w:ilvl w:val="0"/>
          <w:numId w:val="48"/>
        </w:numPr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b/>
          <w:color w:val="000000"/>
          <w:sz w:val="22"/>
          <w:szCs w:val="22"/>
          <w:lang w:val="sk-SK"/>
        </w:rPr>
      </w:pPr>
      <w:r w:rsidRPr="00232883">
        <w:rPr>
          <w:rFonts w:ascii="Arial" w:hAnsi="Arial" w:cs="Arial"/>
          <w:b/>
          <w:color w:val="000000"/>
          <w:sz w:val="22"/>
          <w:szCs w:val="22"/>
          <w:lang w:val="sk-SK"/>
        </w:rPr>
        <w:t>Úprava cien v dôsledku zmien nákladov:</w:t>
      </w:r>
    </w:p>
    <w:p w14:paraId="0626EFA4" w14:textId="2C6D0398" w:rsidR="006E7B54" w:rsidRPr="002F7F39" w:rsidRDefault="006E7B54" w:rsidP="0055534A">
      <w:pPr>
        <w:pStyle w:val="Pta"/>
        <w:tabs>
          <w:tab w:val="clear" w:pos="4320"/>
          <w:tab w:val="clear" w:pos="8640"/>
          <w:tab w:val="left" w:pos="156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4.1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Vypočítaným indexom v súlade s podčlánkom</w:t>
      </w:r>
      <w:r w:rsidR="00EF46B8">
        <w:rPr>
          <w:rFonts w:ascii="Arial" w:hAnsi="Arial" w:cs="Arial"/>
          <w:color w:val="000000"/>
          <w:sz w:val="22"/>
          <w:szCs w:val="22"/>
          <w:lang w:val="sk-SK"/>
        </w:rPr>
        <w:t xml:space="preserve"> 13.8.Obchodných podmienok (Z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väzok 2) sa bude upravovať mesačná odhadovaná zmluvná hodnota stanovená Stavebn</w:t>
      </w:r>
      <w:r w:rsidR="005674C4">
        <w:rPr>
          <w:rFonts w:ascii="Arial" w:hAnsi="Arial" w:cs="Arial"/>
          <w:color w:val="000000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ým dozorom v členení na časti stavby v zmysle čl.14.</w:t>
      </w:r>
      <w:r w:rsidR="004C4FC2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r w:rsidR="004C4FC2">
        <w:rPr>
          <w:rFonts w:ascii="Arial" w:hAnsi="Arial" w:cs="Arial"/>
          <w:b/>
          <w:sz w:val="22"/>
          <w:szCs w:val="22"/>
        </w:rPr>
        <w:t>Všetky V</w:t>
      </w:r>
      <w:r w:rsidR="004C4FC2" w:rsidRPr="00CE4A4F">
        <w:rPr>
          <w:rFonts w:ascii="Arial" w:hAnsi="Arial" w:cs="Arial"/>
          <w:b/>
          <w:sz w:val="22"/>
          <w:szCs w:val="22"/>
        </w:rPr>
        <w:t xml:space="preserve">šeobecné </w:t>
      </w:r>
      <w:r w:rsidR="004C4FC2" w:rsidRPr="0017697A">
        <w:rPr>
          <w:rFonts w:ascii="Arial" w:hAnsi="Arial" w:cs="Arial"/>
          <w:b/>
          <w:sz w:val="22"/>
          <w:szCs w:val="22"/>
        </w:rPr>
        <w:t xml:space="preserve">položky </w:t>
      </w:r>
      <w:r w:rsidR="004C4FC2" w:rsidRPr="00DA20A1">
        <w:rPr>
          <w:rFonts w:ascii="Arial" w:hAnsi="Arial" w:cs="Arial"/>
          <w:sz w:val="22"/>
          <w:szCs w:val="22"/>
        </w:rPr>
        <w:t>(označené pod kódom položky 45.00.00)</w:t>
      </w:r>
      <w:r w:rsidR="004C4FC2">
        <w:rPr>
          <w:rFonts w:ascii="Arial" w:hAnsi="Arial" w:cs="Arial"/>
        </w:rPr>
        <w:t xml:space="preserve"> </w:t>
      </w:r>
      <w:r w:rsidR="004C4FC2" w:rsidRPr="00CE4A4F">
        <w:rPr>
          <w:rFonts w:ascii="Arial" w:hAnsi="Arial" w:cs="Arial"/>
          <w:b/>
          <w:sz w:val="22"/>
          <w:szCs w:val="22"/>
        </w:rPr>
        <w:t>sa vo fakturáci</w:t>
      </w:r>
      <w:r w:rsidR="004C4FC2">
        <w:rPr>
          <w:rFonts w:ascii="Arial" w:hAnsi="Arial" w:cs="Arial"/>
          <w:b/>
          <w:sz w:val="22"/>
          <w:szCs w:val="22"/>
        </w:rPr>
        <w:t>i</w:t>
      </w:r>
      <w:r w:rsidR="004C4FC2" w:rsidRPr="00CE4A4F">
        <w:rPr>
          <w:rFonts w:ascii="Arial" w:hAnsi="Arial" w:cs="Arial"/>
          <w:b/>
          <w:sz w:val="22"/>
          <w:szCs w:val="22"/>
        </w:rPr>
        <w:t xml:space="preserve"> neupravujú.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>Na základe odsúhlasených indexov od objednávateľa, spôsob fakturácie v zmysle podčlánku 13.8 bude prebiehať v súlade s podčlánkom 14.7 bodom e) Osobitných zmluvných podmienok, Zväzok 2.</w:t>
      </w:r>
    </w:p>
    <w:p w14:paraId="1EC40BF8" w14:textId="77777777" w:rsidR="006E7B54" w:rsidRPr="002F7F39" w:rsidRDefault="006E7B54" w:rsidP="0055534A">
      <w:pPr>
        <w:pStyle w:val="Pta"/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4.2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Po zverejnení ŠÚSRom vydaných potrebných podkladov pre výpočet indexu v súlade </w:t>
      </w:r>
      <w:r w:rsidR="000F1BDA">
        <w:rPr>
          <w:rFonts w:ascii="Arial" w:hAnsi="Arial" w:cs="Arial"/>
          <w:color w:val="000000"/>
          <w:sz w:val="22"/>
          <w:szCs w:val="22"/>
          <w:lang w:val="sk-SK"/>
        </w:rPr>
        <w:t xml:space="preserve">  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s podčlánkom 13.8 a jeho „Tabuľky údajov o úpravách“ je zhotoviteľ povinný do 14 dní predložiť verejnému obstarávateľovi výpočet indexu na jeho prerokovanie. Vypočítaný index sa zaokrúhľuje na 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3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desatinn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é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miest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a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.</w:t>
      </w:r>
    </w:p>
    <w:p w14:paraId="620BF512" w14:textId="77777777" w:rsidR="00DF3F4E" w:rsidRDefault="00DF3F4E" w:rsidP="00783625">
      <w:pPr>
        <w:tabs>
          <w:tab w:val="left" w:pos="0"/>
          <w:tab w:val="left" w:pos="1875"/>
        </w:tabs>
        <w:spacing w:before="120"/>
        <w:ind w:left="1800"/>
        <w:jc w:val="both"/>
        <w:rPr>
          <w:rFonts w:ascii="Arial" w:hAnsi="Arial" w:cs="Arial"/>
          <w:sz w:val="22"/>
          <w:szCs w:val="22"/>
          <w:lang w:val="sk-SK"/>
        </w:rPr>
      </w:pPr>
    </w:p>
    <w:p w14:paraId="7FC5946B" w14:textId="77777777" w:rsidR="00561048" w:rsidRPr="002F7F39" w:rsidRDefault="00232883" w:rsidP="00232883">
      <w:pPr>
        <w:pStyle w:val="Nadpis3"/>
        <w:keepNext w:val="0"/>
        <w:widowControl w:val="0"/>
        <w:tabs>
          <w:tab w:val="clear" w:pos="1224"/>
          <w:tab w:val="left" w:pos="720"/>
        </w:tabs>
        <w:spacing w:after="120"/>
        <w:ind w:left="0" w:firstLine="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 xml:space="preserve">5. </w:t>
      </w:r>
      <w:r w:rsidR="0055534A">
        <w:rPr>
          <w:color w:val="auto"/>
          <w:sz w:val="22"/>
          <w:szCs w:val="22"/>
          <w:lang w:val="sk-SK" w:eastAsia="cs-CZ"/>
        </w:rPr>
        <w:tab/>
      </w:r>
      <w:r w:rsidR="00944256" w:rsidRPr="002F7F39">
        <w:rPr>
          <w:color w:val="auto"/>
          <w:sz w:val="22"/>
          <w:szCs w:val="22"/>
          <w:lang w:val="sk-SK" w:eastAsia="cs-CZ"/>
        </w:rPr>
        <w:t>Postup pri naviac</w:t>
      </w:r>
      <w:r w:rsidR="00A56DFC" w:rsidRPr="002F7F39">
        <w:rPr>
          <w:color w:val="auto"/>
          <w:sz w:val="22"/>
          <w:szCs w:val="22"/>
          <w:lang w:val="sk-SK" w:eastAsia="cs-CZ"/>
        </w:rPr>
        <w:t xml:space="preserve">, </w:t>
      </w:r>
      <w:r w:rsidR="00720744" w:rsidRPr="002F7F39">
        <w:rPr>
          <w:color w:val="auto"/>
          <w:sz w:val="22"/>
          <w:szCs w:val="22"/>
          <w:lang w:val="sk-SK" w:eastAsia="cs-CZ"/>
        </w:rPr>
        <w:t xml:space="preserve">nových </w:t>
      </w:r>
      <w:r w:rsidR="004B1792" w:rsidRPr="002F7F39">
        <w:rPr>
          <w:color w:val="auto"/>
          <w:sz w:val="22"/>
          <w:szCs w:val="22"/>
          <w:lang w:val="sk-SK" w:eastAsia="cs-CZ"/>
        </w:rPr>
        <w:t xml:space="preserve">a menej </w:t>
      </w:r>
      <w:r w:rsidR="00944256" w:rsidRPr="002F7F39">
        <w:rPr>
          <w:color w:val="auto"/>
          <w:sz w:val="22"/>
          <w:szCs w:val="22"/>
          <w:lang w:val="sk-SK" w:eastAsia="cs-CZ"/>
        </w:rPr>
        <w:t>prácach</w:t>
      </w:r>
    </w:p>
    <w:p w14:paraId="59DBC7C1" w14:textId="4DB14943" w:rsidR="00E7026A" w:rsidRPr="006479EF" w:rsidRDefault="00C30582" w:rsidP="006479EF">
      <w:pPr>
        <w:jc w:val="both"/>
        <w:rPr>
          <w:sz w:val="22"/>
          <w:szCs w:val="22"/>
          <w:lang w:val="sk-SK" w:eastAsia="cs-CZ"/>
        </w:rPr>
      </w:pPr>
      <w:r>
        <w:rPr>
          <w:rFonts w:ascii="Arial" w:hAnsi="Arial" w:cs="Arial"/>
          <w:noProof/>
          <w:sz w:val="22"/>
          <w:szCs w:val="22"/>
          <w:lang w:eastAsia="sk-SK"/>
        </w:rPr>
        <w:t xml:space="preserve">Zhotoviteľ 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>je povinný pri tomto</w:t>
      </w:r>
      <w:r w:rsidR="00BC1C66">
        <w:rPr>
          <w:rFonts w:ascii="Arial" w:hAnsi="Arial" w:cs="Arial"/>
          <w:noProof/>
          <w:sz w:val="22"/>
          <w:szCs w:val="22"/>
          <w:lang w:eastAsia="sk-SK"/>
        </w:rPr>
        <w:t xml:space="preserve"> bode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 xml:space="preserve"> postupovať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v </w:t>
      </w:r>
      <w:r w:rsidR="00C51259" w:rsidRPr="006479EF">
        <w:rPr>
          <w:rFonts w:ascii="Arial" w:hAnsi="Arial" w:cs="Arial"/>
          <w:bCs/>
          <w:sz w:val="22"/>
          <w:szCs w:val="22"/>
        </w:rPr>
        <w:t xml:space="preserve">súlade so 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>zákonom</w:t>
      </w:r>
      <w:r w:rsidR="00C51259" w:rsidRPr="006479EF">
        <w:rPr>
          <w:rFonts w:ascii="Arial" w:hAnsi="Arial" w:cs="Arial"/>
          <w:b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č.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EF46B8">
        <w:rPr>
          <w:rFonts w:ascii="Arial" w:hAnsi="Arial" w:cs="Arial"/>
          <w:b/>
          <w:noProof/>
          <w:sz w:val="22"/>
          <w:szCs w:val="22"/>
          <w:lang w:eastAsia="sk-SK"/>
        </w:rPr>
        <w:t xml:space="preserve">18/1996 Z. z.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o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cenách v znení neskorších predpisov a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vyhlášky MFSR č. 87/1996 Z.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z.,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</w:t>
      </w:r>
      <w:r w:rsidR="00C51259" w:rsidRPr="006479EF">
        <w:rPr>
          <w:rFonts w:ascii="Arial" w:hAnsi="Arial" w:cs="Arial"/>
          <w:bCs/>
          <w:noProof/>
          <w:sz w:val="22"/>
          <w:szCs w:val="22"/>
          <w:lang w:eastAsia="sk-SK"/>
        </w:rPr>
        <w:t>ktorou sa vykonáva zákon o cenách</w:t>
      </w:r>
      <w:r w:rsidR="00C51259">
        <w:rPr>
          <w:rFonts w:ascii="Arial" w:hAnsi="Arial" w:cs="Arial"/>
          <w:bCs/>
          <w:noProof/>
          <w:sz w:val="22"/>
          <w:szCs w:val="22"/>
          <w:lang w:eastAsia="sk-SK"/>
        </w:rPr>
        <w:t>.</w:t>
      </w:r>
    </w:p>
    <w:p w14:paraId="5F8B0CC1" w14:textId="77777777" w:rsidR="00C51259" w:rsidRPr="002F7F39" w:rsidRDefault="00C51259" w:rsidP="00E7026A">
      <w:pPr>
        <w:rPr>
          <w:lang w:val="sk-SK" w:eastAsia="cs-CZ"/>
        </w:rPr>
      </w:pPr>
    </w:p>
    <w:p w14:paraId="7475398D" w14:textId="77777777" w:rsidR="00561048" w:rsidRPr="002F7F39" w:rsidRDefault="00561048" w:rsidP="00D92030">
      <w:pPr>
        <w:pStyle w:val="Pta"/>
        <w:tabs>
          <w:tab w:val="clear" w:pos="4320"/>
          <w:tab w:val="clear" w:pos="8640"/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Definícia pojmov :</w:t>
      </w:r>
    </w:p>
    <w:p w14:paraId="502DD693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naviac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>práca, ktorá bola súčasťou objektu a podstatným spôsobom je zmenený rozsah tejto práce.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(posúdi </w:t>
      </w:r>
      <w:r w:rsidR="005674C4">
        <w:rPr>
          <w:rFonts w:ascii="Arial" w:hAnsi="Arial" w:cs="Arial"/>
          <w:sz w:val="22"/>
          <w:szCs w:val="22"/>
          <w:lang w:val="sk-SK"/>
        </w:rPr>
        <w:t>S</w:t>
      </w:r>
      <w:r w:rsidR="00BA2CC8" w:rsidRPr="002F7F39">
        <w:rPr>
          <w:rFonts w:ascii="Arial" w:hAnsi="Arial" w:cs="Arial"/>
          <w:sz w:val="22"/>
          <w:szCs w:val="22"/>
          <w:lang w:val="sk-SK"/>
        </w:rPr>
        <w:t>tavebn</w:t>
      </w:r>
      <w:r w:rsidR="005674C4">
        <w:rPr>
          <w:rFonts w:ascii="Arial" w:hAnsi="Arial" w:cs="Arial"/>
          <w:sz w:val="22"/>
          <w:szCs w:val="22"/>
          <w:lang w:val="sk-SK"/>
        </w:rPr>
        <w:t>otechnick</w:t>
      </w:r>
      <w:r w:rsidR="00BA2CC8" w:rsidRPr="002F7F39">
        <w:rPr>
          <w:rFonts w:ascii="Arial" w:hAnsi="Arial" w:cs="Arial"/>
          <w:sz w:val="22"/>
          <w:szCs w:val="22"/>
          <w:lang w:val="sk-SK"/>
        </w:rPr>
        <w:t>ý dozor)</w:t>
      </w:r>
    </w:p>
    <w:p w14:paraId="098DA517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nová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 xml:space="preserve">práca, ktorú zhotoviteľ nemohol predpokladať, ale </w:t>
      </w:r>
      <w:r w:rsidR="00277CCC">
        <w:rPr>
          <w:rFonts w:ascii="Arial" w:hAnsi="Arial" w:cs="Arial"/>
          <w:sz w:val="22"/>
          <w:szCs w:val="22"/>
          <w:lang w:val="sk-SK"/>
        </w:rPr>
        <w:t>O</w:t>
      </w:r>
      <w:r w:rsidR="00C1704B" w:rsidRPr="002F7F39">
        <w:rPr>
          <w:rFonts w:ascii="Arial" w:hAnsi="Arial" w:cs="Arial"/>
          <w:sz w:val="22"/>
          <w:szCs w:val="22"/>
          <w:lang w:val="sk-SK"/>
        </w:rPr>
        <w:t>b</w:t>
      </w:r>
      <w:r w:rsidR="00277CCC">
        <w:rPr>
          <w:rFonts w:ascii="Arial" w:hAnsi="Arial" w:cs="Arial"/>
          <w:sz w:val="22"/>
          <w:szCs w:val="22"/>
          <w:lang w:val="sk-SK"/>
        </w:rPr>
        <w:t>jednávateľ</w:t>
      </w:r>
      <w:r w:rsidR="00C1704B" w:rsidRPr="002F7F39">
        <w:rPr>
          <w:rFonts w:ascii="Arial" w:hAnsi="Arial" w:cs="Arial"/>
          <w:sz w:val="22"/>
          <w:szCs w:val="22"/>
          <w:lang w:val="sk-SK"/>
        </w:rPr>
        <w:t xml:space="preserve"> ju požaduje vykonať.</w:t>
      </w:r>
    </w:p>
    <w:p w14:paraId="1A03151C" w14:textId="77777777" w:rsidR="00C1704B" w:rsidRPr="002F7F39" w:rsidRDefault="00C1704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menej práca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:</w:t>
      </w:r>
      <w:r w:rsidR="00BA2CC8" w:rsidRPr="002F7F39">
        <w:rPr>
          <w:rFonts w:ascii="Arial" w:hAnsi="Arial" w:cs="Arial"/>
          <w:sz w:val="22"/>
          <w:szCs w:val="22"/>
          <w:lang w:val="sk-SK"/>
        </w:rPr>
        <w:tab/>
        <w:t>práce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</w:t>
      </w:r>
      <w:r w:rsidR="00BA2CC8" w:rsidRPr="002F7F39">
        <w:rPr>
          <w:rFonts w:ascii="Arial" w:hAnsi="Arial" w:cs="Arial"/>
          <w:sz w:val="22"/>
          <w:szCs w:val="22"/>
          <w:lang w:val="sk-SK"/>
        </w:rPr>
        <w:t>sú súčasťou formuláru platieb</w:t>
      </w:r>
      <w:r w:rsidR="00277CCC">
        <w:rPr>
          <w:rFonts w:ascii="Arial" w:hAnsi="Arial" w:cs="Arial"/>
          <w:sz w:val="22"/>
          <w:szCs w:val="22"/>
          <w:lang w:val="sk-SK"/>
        </w:rPr>
        <w:t>,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ale </w:t>
      </w:r>
      <w:r w:rsidRPr="002F7F39">
        <w:rPr>
          <w:rFonts w:ascii="Arial" w:hAnsi="Arial" w:cs="Arial"/>
          <w:sz w:val="22"/>
          <w:szCs w:val="22"/>
          <w:lang w:val="sk-SK"/>
        </w:rPr>
        <w:t>nebudú vykonané.</w:t>
      </w:r>
    </w:p>
    <w:p w14:paraId="034D9E07" w14:textId="77777777" w:rsidR="0073688B" w:rsidRPr="002F7F39" w:rsidRDefault="0065196D" w:rsidP="0070734B">
      <w:pPr>
        <w:spacing w:before="60" w:after="240"/>
        <w:ind w:left="720" w:hanging="720"/>
        <w:jc w:val="both"/>
        <w:rPr>
          <w:rFonts w:ascii="Arial" w:hAnsi="Arial" w:cs="Arial"/>
          <w:bCs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>5.1</w:t>
      </w:r>
      <w:r w:rsidR="001323B0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F1BDA">
        <w:rPr>
          <w:rFonts w:ascii="Arial" w:hAnsi="Arial" w:cs="Arial"/>
          <w:bCs/>
          <w:sz w:val="22"/>
          <w:szCs w:val="22"/>
          <w:lang w:val="sk-SK"/>
        </w:rPr>
        <w:tab/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Pre ocenenie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naviac, menej a novej práce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predloží Zhotoviteľ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podrobné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cenové kalkulácie aj s podkladmi pre ich výpočet</w:t>
      </w:r>
      <w:r w:rsidR="007E7CA7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vo formáte </w:t>
      </w:r>
      <w:r w:rsidR="00663542">
        <w:rPr>
          <w:rFonts w:ascii="Arial" w:hAnsi="Arial" w:cs="Arial"/>
          <w:bCs/>
          <w:sz w:val="22"/>
          <w:szCs w:val="22"/>
          <w:lang w:val="sk-SK"/>
        </w:rPr>
        <w:t>*.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xls</w:t>
      </w:r>
      <w:r w:rsidR="00663542">
        <w:rPr>
          <w:rFonts w:ascii="Arial" w:hAnsi="Arial" w:cs="Arial"/>
          <w:bCs/>
          <w:sz w:val="22"/>
          <w:szCs w:val="22"/>
          <w:lang w:val="sk-SK"/>
        </w:rPr>
        <w:t xml:space="preserve"> alebo </w:t>
      </w:r>
      <w:r w:rsidR="00663542" w:rsidRPr="002F7F39">
        <w:rPr>
          <w:rFonts w:ascii="Arial" w:hAnsi="Arial" w:cs="Arial"/>
          <w:sz w:val="22"/>
          <w:szCs w:val="22"/>
          <w:lang w:val="sk-SK"/>
        </w:rPr>
        <w:t>*.xlsx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Zhotoviteľ spracuje a predloží na požiadanie Objednávateľa aj kalkulácie jednotkových cien vybraných prác z ponuky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 alebo spracovaného </w:t>
      </w:r>
      <w:r w:rsidR="00F94A37">
        <w:rPr>
          <w:rFonts w:ascii="Arial" w:hAnsi="Arial" w:cs="Arial"/>
          <w:bCs/>
          <w:sz w:val="22"/>
          <w:szCs w:val="22"/>
          <w:lang w:val="sk-SK"/>
        </w:rPr>
        <w:t>oceneného celkového</w:t>
      </w:r>
      <w:r w:rsidR="000B2812">
        <w:rPr>
          <w:rFonts w:ascii="Arial" w:hAnsi="Arial" w:cs="Arial"/>
          <w:bCs/>
          <w:sz w:val="22"/>
          <w:szCs w:val="22"/>
          <w:lang w:val="sk-SK"/>
        </w:rPr>
        <w:t xml:space="preserve"> výkazu výmer</w:t>
      </w:r>
      <w:r w:rsidR="000B2812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v</w:t>
      </w:r>
      <w:r w:rsidR="00D72961">
        <w:rPr>
          <w:rFonts w:ascii="Arial" w:hAnsi="Arial" w:cs="Arial"/>
          <w:bCs/>
          <w:sz w:val="22"/>
          <w:szCs w:val="22"/>
          <w:lang w:val="sk-SK"/>
        </w:rPr>
        <w:t xml:space="preserve"> DSP v rozsahu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DRS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Ako podklad pre tvorbu nových cien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Zhotoviteľ predloží - databázu oceňovacích podkladov</w:t>
      </w:r>
      <w:r w:rsidR="000E425C">
        <w:rPr>
          <w:rFonts w:ascii="Arial" w:hAnsi="Arial" w:cs="Arial"/>
          <w:bCs/>
          <w:sz w:val="22"/>
          <w:szCs w:val="22"/>
          <w:lang w:val="sk-SK"/>
        </w:rPr>
        <w:t>,</w:t>
      </w:r>
      <w:r w:rsidR="000E425C" w:rsidRPr="000E425C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E425C" w:rsidRPr="008C58AF">
        <w:rPr>
          <w:rFonts w:ascii="Arial" w:hAnsi="Arial" w:cs="Arial"/>
          <w:bCs/>
          <w:sz w:val="22"/>
          <w:szCs w:val="22"/>
          <w:lang w:val="sk-SK"/>
        </w:rPr>
        <w:t>spracovanú najneskôr ku dňu vypracovania novej jednotkovej ceny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. Databázy oceňovacích podkladov budú spracované v </w:t>
      </w:r>
      <w:r w:rsidR="000E425C" w:rsidRPr="005564C3">
        <w:rPr>
          <w:rFonts w:ascii="Arial" w:hAnsi="Arial" w:cs="Arial"/>
          <w:bCs/>
          <w:sz w:val="22"/>
          <w:szCs w:val="22"/>
          <w:lang w:val="sk-SK"/>
        </w:rPr>
        <w:t xml:space="preserve">digitálnej forme v programe Microsoft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EXCEL, ktorú predloží Zhotoviteľ Objednávateľovi vo forme tlače potvrdené oprávnenou osobou a </w:t>
      </w:r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Zhotoviteľ ich predloží Objednávateľovi vo formáte *.xls/*.xlsx a vo forme tlače potvrdené oprávnenou osobou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Pre tvorbu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jednotkových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cien stavebných prác vykonávaných vlastnými kapacitami musí byť použitý kalkulačný vzorec stanovený </w:t>
      </w:r>
      <w:r w:rsidR="00277CCC">
        <w:rPr>
          <w:rFonts w:ascii="Arial" w:hAnsi="Arial" w:cs="Arial"/>
          <w:bCs/>
          <w:sz w:val="22"/>
          <w:szCs w:val="22"/>
          <w:lang w:val="sk-SK"/>
        </w:rPr>
        <w:t>O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b</w:t>
      </w:r>
      <w:r w:rsidR="00277CCC">
        <w:rPr>
          <w:rFonts w:ascii="Arial" w:hAnsi="Arial" w:cs="Arial"/>
          <w:bCs/>
          <w:sz w:val="22"/>
          <w:szCs w:val="22"/>
          <w:lang w:val="sk-SK"/>
        </w:rPr>
        <w:t xml:space="preserve">jednávateľom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nasledovne:</w:t>
      </w:r>
    </w:p>
    <w:p w14:paraId="53B437A0" w14:textId="77777777" w:rsidR="0073688B" w:rsidRPr="002F7F39" w:rsidRDefault="0073688B" w:rsidP="009C5C66">
      <w:pPr>
        <w:spacing w:before="60" w:after="240" w:line="276" w:lineRule="auto"/>
        <w:ind w:left="644"/>
        <w:jc w:val="both"/>
        <w:rPr>
          <w:rFonts w:ascii="Arial" w:hAnsi="Arial" w:cs="Arial"/>
          <w:bCs/>
          <w:sz w:val="22"/>
          <w:szCs w:val="22"/>
          <w:lang w:val="sk-SK"/>
        </w:rPr>
      </w:pP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Jednotková cena = priame náklady (PN-materiál, mzdy, stroje, doprava)+ </w:t>
      </w:r>
      <w:r w:rsidR="00022F04" w:rsidRPr="002F7F39">
        <w:rPr>
          <w:rFonts w:ascii="Arial" w:hAnsi="Arial" w:cs="Arial"/>
          <w:bCs/>
          <w:sz w:val="22"/>
          <w:szCs w:val="22"/>
          <w:lang w:val="sk-SK"/>
        </w:rPr>
        <w:t>režijné</w:t>
      </w: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 náklady (R) vo výške 13,2% z PN + zisk vo výške 2,6% (z PN +R) </w:t>
      </w:r>
    </w:p>
    <w:p w14:paraId="43C6E119" w14:textId="77777777" w:rsidR="0073688B" w:rsidRPr="002F7F39" w:rsidRDefault="000F1BDA" w:rsidP="0070734B">
      <w:pPr>
        <w:spacing w:before="120"/>
        <w:ind w:left="567" w:hanging="567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5.2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 xml:space="preserve">    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Pre tvorbu novej jednotkovej ceny musí byť dokladovaná cenová agenda, ktorá obsahuje:</w:t>
      </w:r>
    </w:p>
    <w:p w14:paraId="3FB6631C" w14:textId="77777777" w:rsidR="0073688B" w:rsidRPr="002F7F39" w:rsidRDefault="0073688B" w:rsidP="0073688B">
      <w:pPr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5304F9A5" w14:textId="77777777" w:rsidR="0073688B" w:rsidRPr="002F7F39" w:rsidRDefault="00EE18D8" w:rsidP="00FA014D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C60F1" w:rsidRPr="002F7F39">
        <w:rPr>
          <w:rFonts w:ascii="Arial" w:hAnsi="Arial" w:cs="Arial"/>
          <w:b/>
          <w:bCs/>
          <w:sz w:val="22"/>
          <w:szCs w:val="22"/>
          <w:lang w:val="sk-SK"/>
        </w:rPr>
        <w:t xml:space="preserve">cenenie materiálov 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preukázané cez cenové doklady (faktúry, cenové ponuky</w:t>
      </w:r>
      <w:r w:rsidR="0023252F">
        <w:rPr>
          <w:rFonts w:ascii="Arial" w:hAnsi="Arial" w:cs="Arial"/>
          <w:bCs/>
          <w:sz w:val="22"/>
          <w:szCs w:val="22"/>
          <w:lang w:val="sk-SK"/>
        </w:rPr>
        <w:t>, cenníky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a podobne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)</w:t>
      </w:r>
      <w:r w:rsidR="00A86F36">
        <w:rPr>
          <w:rFonts w:ascii="Arial" w:hAnsi="Arial" w:cs="Arial"/>
          <w:bCs/>
          <w:sz w:val="22"/>
          <w:szCs w:val="22"/>
          <w:lang w:val="sk-SK"/>
        </w:rPr>
        <w:t>, ktoré musia byť čitateľné a bez prekrytých častí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</w:t>
      </w:r>
    </w:p>
    <w:p w14:paraId="00EA0BEE" w14:textId="77777777" w:rsidR="004C60F1" w:rsidRPr="002F7F39" w:rsidRDefault="004C60F1" w:rsidP="004C60F1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databázy oceňovacích nástrojov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– strojov a mechanizmov, ľudskej práce; tarify a sadzby. </w:t>
      </w:r>
    </w:p>
    <w:p w14:paraId="2DD86CE6" w14:textId="77777777" w:rsidR="0073688B" w:rsidRPr="002F7F39" w:rsidRDefault="0073688B" w:rsidP="00FA014D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cenový dopad na stavbu</w:t>
      </w:r>
      <w:r w:rsidRPr="002F7F39">
        <w:rPr>
          <w:rFonts w:ascii="Arial" w:hAnsi="Arial" w:cs="Arial"/>
          <w:b/>
          <w:bCs/>
          <w:color w:val="FF0000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– vypracovaný na základe </w:t>
      </w:r>
      <w:r w:rsidR="0023252F">
        <w:rPr>
          <w:rFonts w:ascii="Arial" w:hAnsi="Arial" w:cs="Arial"/>
          <w:sz w:val="22"/>
          <w:szCs w:val="22"/>
          <w:lang w:val="sk-SK"/>
        </w:rPr>
        <w:t xml:space="preserve">požadovaných jednotkových </w:t>
      </w:r>
      <w:r w:rsidRPr="002F7F39">
        <w:rPr>
          <w:rFonts w:ascii="Arial" w:hAnsi="Arial" w:cs="Arial"/>
          <w:sz w:val="22"/>
          <w:szCs w:val="22"/>
          <w:lang w:val="sk-SK"/>
        </w:rPr>
        <w:t>cien (odsúhlasený Stavebnotechnickým dozorom a hlavným inžinierom stavby Objednávateľa)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schválený zodpovednými  pracovníkmi NDS a.s.</w:t>
      </w:r>
    </w:p>
    <w:p w14:paraId="62D67950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kompletné definovanie agregovanej položky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pozostáva z čísla  (podľa </w:t>
      </w:r>
      <w:r w:rsidR="00BD5699">
        <w:rPr>
          <w:rFonts w:ascii="Arial" w:hAnsi="Arial" w:cs="Arial"/>
          <w:sz w:val="22"/>
          <w:szCs w:val="22"/>
          <w:lang w:val="sk-SK"/>
        </w:rPr>
        <w:t>p</w:t>
      </w:r>
      <w:r w:rsidR="00E92194">
        <w:rPr>
          <w:rFonts w:ascii="Arial" w:hAnsi="Arial" w:cs="Arial"/>
          <w:sz w:val="22"/>
          <w:szCs w:val="22"/>
          <w:lang w:val="sk-SK"/>
        </w:rPr>
        <w:t>ríslušného triednika</w:t>
      </w:r>
      <w:r w:rsidR="000E425C">
        <w:rPr>
          <w:rFonts w:ascii="Arial" w:hAnsi="Arial" w:cs="Arial"/>
          <w:sz w:val="22"/>
          <w:szCs w:val="22"/>
          <w:lang w:val="sk-SK"/>
        </w:rPr>
        <w:t xml:space="preserve"> TSP</w:t>
      </w:r>
      <w:r w:rsidRPr="002F7F39">
        <w:rPr>
          <w:rFonts w:ascii="Arial" w:hAnsi="Arial" w:cs="Arial"/>
          <w:sz w:val="22"/>
          <w:szCs w:val="22"/>
          <w:lang w:val="sk-SK"/>
        </w:rPr>
        <w:t>), názvu (podľa príslušného triednika), mernej jednotky (podľa príslušného triednika) a jednotkovej ceny (podľa predloženého rozboru ekonomickej oprávnenosti nákladov)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8F8DB8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rozbor ekonomickej oprávnenosti nákladov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v tabuľkovom editore excel a v súlade s vyššie uvedeným textom tohto bodu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E0A839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sz w:val="22"/>
          <w:szCs w:val="22"/>
          <w:lang w:val="sk-SK"/>
        </w:rPr>
        <w:t>podrobný popis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b/>
          <w:sz w:val="22"/>
          <w:szCs w:val="22"/>
          <w:lang w:val="sk-SK"/>
        </w:rPr>
        <w:t>položky a rozbor spotreb</w:t>
      </w:r>
      <w:r w:rsidR="0023252F">
        <w:rPr>
          <w:rFonts w:ascii="Arial" w:hAnsi="Arial" w:cs="Arial"/>
          <w:b/>
          <w:sz w:val="22"/>
          <w:szCs w:val="22"/>
          <w:lang w:val="sk-SK"/>
        </w:rPr>
        <w:t xml:space="preserve">y </w:t>
      </w:r>
      <w:r w:rsidR="0023252F" w:rsidRPr="00E2727B">
        <w:rPr>
          <w:rFonts w:ascii="Arial" w:hAnsi="Arial" w:cs="Arial"/>
          <w:sz w:val="22"/>
          <w:szCs w:val="22"/>
          <w:lang w:val="sk-SK"/>
        </w:rPr>
        <w:t>(množstvo práce, materiálov, druhovosti a nasadenia strojov a dopravy, ktor</w:t>
      </w:r>
      <w:r w:rsidR="0023252F">
        <w:rPr>
          <w:rFonts w:ascii="Arial" w:hAnsi="Arial" w:cs="Arial"/>
          <w:sz w:val="22"/>
          <w:szCs w:val="22"/>
          <w:lang w:val="sk-SK"/>
        </w:rPr>
        <w:t>é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</w:t>
      </w:r>
      <w:r w:rsidR="0023252F">
        <w:rPr>
          <w:rFonts w:ascii="Arial" w:hAnsi="Arial" w:cs="Arial"/>
          <w:sz w:val="22"/>
          <w:szCs w:val="22"/>
          <w:lang w:val="sk-SK"/>
        </w:rPr>
        <w:t>sú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podkladom pre kalkuláciu oprávnených nákladov)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odsúhlasený Stavebnotechnickým dozorom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zodpovednými pracovníkmi NDS a.s.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466FE83" w14:textId="77777777" w:rsidR="0065196D" w:rsidRPr="009C45B6" w:rsidRDefault="000F1BDA" w:rsidP="0070734B">
      <w:pPr>
        <w:pStyle w:val="Zarkazkladnhotextu3"/>
        <w:spacing w:before="120"/>
        <w:ind w:hanging="578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5.3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65196D" w:rsidRPr="00565828">
        <w:rPr>
          <w:rFonts w:ascii="Arial" w:hAnsi="Arial" w:cs="Arial"/>
          <w:sz w:val="22"/>
          <w:szCs w:val="22"/>
          <w:lang w:val="sk-SK"/>
        </w:rPr>
        <w:t xml:space="preserve">V prípade zmeny Všeobecnej položky činnostnej Zhotoviteľ preukáže ekonomicky oprávnené náklady cez cenové doklady (napr. faktúra) </w:t>
      </w:r>
      <w:r w:rsidR="0065196D" w:rsidRPr="009C45B6">
        <w:rPr>
          <w:rFonts w:ascii="Arial" w:hAnsi="Arial" w:cs="Arial"/>
          <w:sz w:val="22"/>
          <w:szCs w:val="22"/>
          <w:lang w:val="sk-SK"/>
        </w:rPr>
        <w:t>a koordinačnú činnosť cez hodinovú zúčtovaciu sadzbu (obsahujúcu všetky náklady vrátane réžií a zisku) a počet hodín, ale max. do výšky</w:t>
      </w:r>
      <w:r w:rsidR="0065196D">
        <w:rPr>
          <w:rFonts w:ascii="Arial" w:hAnsi="Arial" w:cs="Arial"/>
          <w:sz w:val="22"/>
          <w:szCs w:val="22"/>
          <w:lang w:val="sk-SK"/>
        </w:rPr>
        <w:t xml:space="preserve"> 6,3</w:t>
      </w:r>
      <w:r w:rsidR="0065196D" w:rsidRPr="009C45B6">
        <w:rPr>
          <w:rFonts w:ascii="Arial" w:hAnsi="Arial" w:cs="Arial"/>
          <w:sz w:val="22"/>
          <w:szCs w:val="22"/>
          <w:lang w:val="sk-SK"/>
        </w:rPr>
        <w:t>% z predložených nákladov. Počet hodín bude preukázaný cez zápisnice, stavebný denník, atď. s podrobným popisom činnosti. Ak sa jedná o všeobecnú položku finančnú, Zhotoviteľ má nárok len na ekonomicky oprávnené náklady preukázané cez cenové doklady (napr. zmluva o poistení stavby, faktúra za poplatky) bez koordinačnej činnosti. Koordinačnou činnosťou sa rozumie pokrytie nákladov zhotoviteľa, vrátane réžií a zisku, potrebných na koordináciu s ostatnými zúčastnenými na stavbe, zabezpečenie všetkých opatrení nevyhnutných k plneniu harmonogramu a úspešnému odovzdaniu diela</w:t>
      </w:r>
      <w:r w:rsidR="00041D0B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0E3ECC72" w14:textId="77777777" w:rsidR="0073688B" w:rsidRDefault="0065196D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9C45B6">
        <w:rPr>
          <w:rFonts w:ascii="Arial" w:hAnsi="Arial" w:cs="Arial"/>
          <w:sz w:val="22"/>
          <w:szCs w:val="22"/>
          <w:lang w:val="sk-SK"/>
        </w:rPr>
        <w:t xml:space="preserve">Na </w:t>
      </w:r>
      <w:r w:rsidRPr="0087526F">
        <w:rPr>
          <w:rFonts w:ascii="Arial" w:hAnsi="Arial" w:cs="Arial"/>
          <w:sz w:val="22"/>
          <w:szCs w:val="22"/>
          <w:lang w:val="sk-SK"/>
        </w:rPr>
        <w:t>stavebné práce, ktoré Zhotoviteľ bude vykonávať formou poddodávky mu budú priznané ekonomicky oprávnené náklady (cenové ponuky, faktúry a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87526F">
        <w:rPr>
          <w:rFonts w:ascii="Arial" w:hAnsi="Arial" w:cs="Arial"/>
          <w:sz w:val="22"/>
          <w:szCs w:val="22"/>
          <w:lang w:val="sk-SK"/>
        </w:rPr>
        <w:t>iné</w:t>
      </w:r>
      <w:r>
        <w:rPr>
          <w:rFonts w:ascii="Arial" w:hAnsi="Arial" w:cs="Arial"/>
          <w:sz w:val="22"/>
          <w:szCs w:val="22"/>
          <w:lang w:val="sk-SK"/>
        </w:rPr>
        <w:t xml:space="preserve">, </w:t>
      </w:r>
      <w:r>
        <w:rPr>
          <w:rFonts w:ascii="Arial" w:hAnsi="Arial" w:cs="Arial"/>
          <w:bCs/>
          <w:sz w:val="22"/>
          <w:szCs w:val="22"/>
          <w:lang w:val="sk-SK"/>
        </w:rPr>
        <w:t>ktoré musia byť čitateľné a bez prekrytých častí</w:t>
      </w:r>
      <w:r w:rsidRPr="0087526F">
        <w:rPr>
          <w:rFonts w:ascii="Arial" w:hAnsi="Arial" w:cs="Arial"/>
          <w:sz w:val="22"/>
          <w:szCs w:val="22"/>
          <w:lang w:val="sk-SK"/>
        </w:rPr>
        <w:t xml:space="preserve">) a náklady na koordinačnú činnosť 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(definícia koordinačnej činnosti je uvedená v bode </w:t>
      </w:r>
      <w:r>
        <w:rPr>
          <w:rFonts w:ascii="Arial" w:hAnsi="Arial" w:cs="Arial"/>
          <w:sz w:val="22"/>
          <w:szCs w:val="22"/>
          <w:lang w:val="sk-SK"/>
        </w:rPr>
        <w:t>5.</w:t>
      </w:r>
      <w:r w:rsidRPr="009C45B6">
        <w:rPr>
          <w:rFonts w:ascii="Arial" w:hAnsi="Arial" w:cs="Arial"/>
          <w:sz w:val="22"/>
          <w:szCs w:val="22"/>
          <w:lang w:val="sk-SK"/>
        </w:rPr>
        <w:t>3 tohto bodu) cez hodinovú sadzbu (obsahujúcu všetky náklady vrátane réžií a zisku) a počet hodín, ale max. do výšky</w:t>
      </w:r>
      <w:r>
        <w:rPr>
          <w:rFonts w:ascii="Arial" w:hAnsi="Arial" w:cs="Arial"/>
          <w:sz w:val="22"/>
          <w:szCs w:val="22"/>
          <w:lang w:val="sk-SK"/>
        </w:rPr>
        <w:t xml:space="preserve"> 6,3</w:t>
      </w:r>
      <w:r w:rsidRPr="009C45B6">
        <w:rPr>
          <w:rFonts w:ascii="Arial" w:hAnsi="Arial" w:cs="Arial"/>
          <w:sz w:val="22"/>
          <w:szCs w:val="22"/>
          <w:lang w:val="sk-SK"/>
        </w:rPr>
        <w:t>% z ceny poddodávky. Počet hodín bude preukázaný cez zápisnice, stavebný denník, atď</w:t>
      </w:r>
      <w:r w:rsidR="004C3F7B">
        <w:rPr>
          <w:rFonts w:ascii="Arial" w:hAnsi="Arial" w:cs="Arial"/>
          <w:sz w:val="22"/>
          <w:szCs w:val="22"/>
          <w:lang w:val="sk-SK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s podrobným popisom činnosti</w:t>
      </w:r>
      <w:r>
        <w:rPr>
          <w:rFonts w:cs="Arial"/>
          <w:sz w:val="24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Koordinačná činnosť už zahŕňa všetky náklady spojené s obstaraním poddodávky, jej realizovaním až po jej vyfakturovanie a 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odovzdanie. V súvislosti s poddodávkou už nebudú Zhotoviteľovi uznané žiadne </w:t>
      </w:r>
      <w:r w:rsidR="004C3F7B" w:rsidRPr="007B02D1">
        <w:rPr>
          <w:rFonts w:ascii="Arial" w:hAnsi="Arial" w:cs="Arial"/>
          <w:sz w:val="22"/>
          <w:szCs w:val="22"/>
          <w:lang w:val="sk-SK"/>
        </w:rPr>
        <w:t>ďalšie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 náklady. Pri prácach, ktoré Zhotoviteľ zabezpečuje podzhotoviteľom, si Objednávateľ vyhradzuje právo požiadať Zhotoviteľa o predloženie podrobnej kalkulácie podzhotoviteľa,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ktorá bude spracovaná v zmysle zákona č. 18/1996 Z.z. o cenách v znení neskorších predpisov v režime ekonomicky oprávnených n</w:t>
      </w:r>
      <w:r w:rsidRPr="0087526F">
        <w:rPr>
          <w:rFonts w:ascii="Arial" w:hAnsi="Arial" w:cs="Arial"/>
          <w:sz w:val="22"/>
          <w:szCs w:val="22"/>
          <w:lang w:val="sk-SK"/>
        </w:rPr>
        <w:t>ákladov a Zhotoviteľ je povinný ich Objednávateľovi predložiť. Spôsob výberu podzhotoviteľa bude vykonaný minimálne 3 cenovými ponukami.</w:t>
      </w:r>
      <w:r w:rsidR="008E666F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A35F7A0" w14:textId="77777777" w:rsidR="008E666F" w:rsidRPr="006A35A5" w:rsidRDefault="008E666F" w:rsidP="008E666F">
      <w:pPr>
        <w:pStyle w:val="Zarkazkladnhotextu3"/>
        <w:spacing w:before="120"/>
        <w:ind w:left="644" w:firstLine="0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V prípade kompletného realizovania stavebného objektu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subdodávateľom</w:t>
      </w:r>
      <w:r w:rsidR="005674C4" w:rsidRPr="006A35A5">
        <w:rPr>
          <w:rFonts w:ascii="Arial" w:hAnsi="Arial" w:cs="Arial"/>
          <w:sz w:val="22"/>
          <w:szCs w:val="22"/>
          <w:lang w:val="sk-SK"/>
        </w:rPr>
        <w:t xml:space="preserve"> (formou poddodávky)</w:t>
      </w:r>
      <w:r w:rsidR="00143913" w:rsidRPr="006A35A5">
        <w:rPr>
          <w:rFonts w:ascii="Arial" w:hAnsi="Arial" w:cs="Arial"/>
          <w:sz w:val="22"/>
          <w:szCs w:val="22"/>
          <w:lang w:val="sk-SK"/>
        </w:rPr>
        <w:t>,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pri ktorých sa budú odsúhlasovať nové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a naviac prác</w:t>
      </w:r>
      <w:r w:rsidR="00A97430" w:rsidRPr="006A35A5">
        <w:rPr>
          <w:rFonts w:ascii="Arial" w:hAnsi="Arial" w:cs="Arial"/>
          <w:sz w:val="22"/>
          <w:szCs w:val="22"/>
          <w:lang w:val="sk-SK"/>
        </w:rPr>
        <w:t>e, budú ceny odsúhlasené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v cenovej úrovni predložených dokladov a Zhotoviteľovi na tieto práce neprináleží valorizá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cia t. j nie je možné aplikovať </w:t>
      </w:r>
      <w:r w:rsidR="005E7D6E" w:rsidRPr="006A35A5">
        <w:rPr>
          <w:rFonts w:ascii="Arial" w:hAnsi="Arial" w:cs="Arial"/>
          <w:sz w:val="22"/>
          <w:szCs w:val="22"/>
          <w:lang w:val="sk-SK"/>
        </w:rPr>
        <w:t>pod</w:t>
      </w:r>
      <w:r w:rsidR="00A97430" w:rsidRPr="006A35A5">
        <w:rPr>
          <w:rFonts w:ascii="Arial" w:hAnsi="Arial" w:cs="Arial"/>
          <w:sz w:val="22"/>
          <w:szCs w:val="22"/>
          <w:lang w:val="sk-SK"/>
        </w:rPr>
        <w:t>čl</w:t>
      </w:r>
      <w:r w:rsidR="005E7D6E" w:rsidRPr="006A35A5">
        <w:rPr>
          <w:rFonts w:ascii="Arial" w:hAnsi="Arial" w:cs="Arial"/>
          <w:sz w:val="22"/>
          <w:szCs w:val="22"/>
          <w:lang w:val="sk-SK"/>
        </w:rPr>
        <w:t>ánok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13.8 zo Zv</w:t>
      </w:r>
      <w:r w:rsidR="005E7D6E" w:rsidRPr="006A35A5">
        <w:rPr>
          <w:rFonts w:ascii="Arial" w:hAnsi="Arial" w:cs="Arial"/>
          <w:sz w:val="22"/>
          <w:szCs w:val="22"/>
          <w:lang w:val="sk-SK"/>
        </w:rPr>
        <w:t xml:space="preserve">äzku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2.</w:t>
      </w:r>
    </w:p>
    <w:p w14:paraId="2369702C" w14:textId="77777777" w:rsidR="0073688B" w:rsidRPr="002F7F39" w:rsidRDefault="0073688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F01008F" w14:textId="77777777" w:rsidR="00BA2CC8" w:rsidRPr="002F7F39" w:rsidRDefault="00BA2CC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Takto vykalkulované ocenenie prác bude odsúhlasené podľa článku 13 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Zmeny a úpravy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alebo podčlánku 20.1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Nároky Zhotoviteľa.</w:t>
      </w:r>
    </w:p>
    <w:p w14:paraId="047F26C0" w14:textId="77777777" w:rsidR="004B1792" w:rsidRDefault="00FF475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</w:t>
      </w:r>
      <w:r w:rsidR="004B1792" w:rsidRPr="002F7F39">
        <w:rPr>
          <w:rFonts w:ascii="Arial" w:hAnsi="Arial" w:cs="Arial"/>
          <w:sz w:val="22"/>
          <w:szCs w:val="22"/>
          <w:lang w:val="sk-SK"/>
        </w:rPr>
        <w:t>ráce, kto</w:t>
      </w:r>
      <w:r w:rsidRPr="002F7F39">
        <w:rPr>
          <w:rFonts w:ascii="Arial" w:hAnsi="Arial" w:cs="Arial"/>
          <w:sz w:val="22"/>
          <w:szCs w:val="22"/>
          <w:lang w:val="sk-SK"/>
        </w:rPr>
        <w:t>ré sa nebudú realizovať na objekte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budú nakalkulované v</w:t>
      </w:r>
      <w:r w:rsidR="008C6D0A" w:rsidRPr="002F7F39">
        <w:rPr>
          <w:rFonts w:ascii="Arial" w:hAnsi="Arial" w:cs="Arial"/>
          <w:sz w:val="22"/>
          <w:szCs w:val="22"/>
          <w:lang w:val="sk-SK"/>
        </w:rPr>
        <w:t> </w:t>
      </w:r>
      <w:r w:rsidR="004B1792" w:rsidRPr="002F7F39">
        <w:rPr>
          <w:rFonts w:ascii="Arial" w:hAnsi="Arial" w:cs="Arial"/>
          <w:sz w:val="22"/>
          <w:szCs w:val="22"/>
          <w:lang w:val="sk-SK"/>
        </w:rPr>
        <w:t>zmysle</w:t>
      </w:r>
      <w:r w:rsidR="008C6D0A" w:rsidRPr="002F7F39">
        <w:rPr>
          <w:rFonts w:ascii="Arial" w:hAnsi="Arial" w:cs="Arial"/>
          <w:sz w:val="22"/>
          <w:szCs w:val="22"/>
          <w:lang w:val="sk-SK"/>
        </w:rPr>
        <w:t xml:space="preserve"> tohto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článku 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 Postup pri naviac, nových a menej prácach</w:t>
      </w:r>
      <w:r w:rsidR="00123BF7" w:rsidRPr="002F7F39">
        <w:rPr>
          <w:rFonts w:ascii="Arial" w:hAnsi="Arial" w:cs="Arial"/>
          <w:sz w:val="22"/>
          <w:szCs w:val="22"/>
          <w:lang w:val="sk-SK"/>
        </w:rPr>
        <w:t>. Tieto náklady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odsúhlasené </w:t>
      </w:r>
      <w:r w:rsidR="00811783">
        <w:rPr>
          <w:rFonts w:ascii="Arial" w:hAnsi="Arial" w:cs="Arial"/>
          <w:sz w:val="22"/>
          <w:szCs w:val="22"/>
          <w:lang w:val="sk-SK"/>
        </w:rPr>
        <w:t>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bstarávateľom </w:t>
      </w:r>
      <w:r w:rsidR="00123BF7" w:rsidRPr="002F7F39">
        <w:rPr>
          <w:rFonts w:ascii="Arial" w:hAnsi="Arial" w:cs="Arial"/>
          <w:sz w:val="22"/>
          <w:szCs w:val="22"/>
          <w:lang w:val="sk-SK"/>
        </w:rPr>
        <w:t>a </w:t>
      </w:r>
      <w:r w:rsidR="00811783">
        <w:rPr>
          <w:rFonts w:ascii="Arial" w:hAnsi="Arial" w:cs="Arial"/>
          <w:sz w:val="22"/>
          <w:szCs w:val="22"/>
          <w:lang w:val="sk-SK"/>
        </w:rPr>
        <w:t>S</w:t>
      </w:r>
      <w:r w:rsidR="00123BF7"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123BF7" w:rsidRPr="002F7F39">
        <w:rPr>
          <w:rFonts w:ascii="Arial" w:hAnsi="Arial" w:cs="Arial"/>
          <w:sz w:val="22"/>
          <w:szCs w:val="22"/>
          <w:lang w:val="sk-SK"/>
        </w:rPr>
        <w:t>ým dozorom budú odrátané z </w:t>
      </w:r>
      <w:r w:rsidR="00811783">
        <w:rPr>
          <w:rFonts w:ascii="Arial" w:hAnsi="Arial" w:cs="Arial"/>
          <w:sz w:val="22"/>
          <w:szCs w:val="22"/>
          <w:lang w:val="sk-SK"/>
        </w:rPr>
        <w:t>F</w:t>
      </w:r>
      <w:r w:rsidR="00123BF7" w:rsidRPr="002F7F39">
        <w:rPr>
          <w:rFonts w:ascii="Arial" w:hAnsi="Arial" w:cs="Arial"/>
          <w:sz w:val="22"/>
          <w:szCs w:val="22"/>
          <w:lang w:val="sk-SK"/>
        </w:rPr>
        <w:t>ormulára platieb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>
        <w:rPr>
          <w:rFonts w:ascii="Arial" w:hAnsi="Arial" w:cs="Arial"/>
          <w:sz w:val="22"/>
          <w:szCs w:val="22"/>
          <w:lang w:val="sk-SK"/>
        </w:rPr>
        <w:t>Z</w:t>
      </w:r>
      <w:r w:rsidR="004B1792" w:rsidRPr="002F7F39">
        <w:rPr>
          <w:rFonts w:ascii="Arial" w:hAnsi="Arial" w:cs="Arial"/>
          <w:sz w:val="22"/>
          <w:szCs w:val="22"/>
          <w:lang w:val="sk-SK"/>
        </w:rPr>
        <w:t>hotoviteľa.</w:t>
      </w:r>
    </w:p>
    <w:p w14:paraId="1CFE3B17" w14:textId="77777777" w:rsidR="006C0129" w:rsidRPr="00022F04" w:rsidRDefault="006C0129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022F04">
        <w:rPr>
          <w:rFonts w:ascii="Arial" w:hAnsi="Arial" w:cs="Arial"/>
          <w:sz w:val="22"/>
          <w:szCs w:val="22"/>
          <w:lang w:val="sk-SK"/>
        </w:rPr>
        <w:t>V prípade predĺženia lehoty výstavby budú Zhotoviteľovi na prevádzku zariadenia staveniska priznané iba priame náklady súvisiace s touto položkou (nájomné priestorov, elektrina, voda, plyn, komunálny odpad, atď.)  bez réžie a</w:t>
      </w:r>
      <w:r w:rsidR="00811783">
        <w:rPr>
          <w:rFonts w:ascii="Arial" w:hAnsi="Arial" w:cs="Arial"/>
          <w:sz w:val="22"/>
          <w:szCs w:val="22"/>
          <w:lang w:val="sk-SK"/>
        </w:rPr>
        <w:t> </w:t>
      </w:r>
      <w:r w:rsidRPr="00022F04">
        <w:rPr>
          <w:rFonts w:ascii="Arial" w:hAnsi="Arial" w:cs="Arial"/>
          <w:sz w:val="22"/>
          <w:szCs w:val="22"/>
          <w:lang w:val="sk-SK"/>
        </w:rPr>
        <w:t>zisku</w:t>
      </w:r>
      <w:r w:rsidR="00811783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 w:rsidRPr="00565828">
        <w:rPr>
          <w:rFonts w:ascii="Arial" w:hAnsi="Arial" w:cs="Arial"/>
          <w:sz w:val="22"/>
          <w:szCs w:val="22"/>
          <w:lang w:val="sk-SK"/>
        </w:rPr>
        <w:t>a maximálne do výšky tendrovej jednotkovej ceny (položka 45.00.00.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11783" w:rsidRPr="00565828">
        <w:rPr>
          <w:rFonts w:ascii="Arial" w:hAnsi="Arial" w:cs="Arial"/>
          <w:sz w:val="22"/>
          <w:szCs w:val="22"/>
          <w:lang w:val="sk-SK"/>
        </w:rPr>
        <w:t xml:space="preserve"> Zariadenie staveniska – prevádzka)</w:t>
      </w:r>
      <w:r w:rsidRPr="00022F04">
        <w:rPr>
          <w:rFonts w:ascii="Arial" w:hAnsi="Arial" w:cs="Arial"/>
          <w:sz w:val="22"/>
          <w:szCs w:val="22"/>
          <w:lang w:val="sk-SK"/>
        </w:rPr>
        <w:t>.</w:t>
      </w:r>
      <w:r w:rsidR="005E7D6E">
        <w:rPr>
          <w:rFonts w:ascii="Arial" w:hAnsi="Arial" w:cs="Arial"/>
          <w:sz w:val="22"/>
          <w:szCs w:val="22"/>
          <w:lang w:val="sk-SK"/>
        </w:rPr>
        <w:t xml:space="preserve"> Výšku uvedených nákladov posúdi a odsúhlasí Stavebnotechnický dozor.</w:t>
      </w:r>
    </w:p>
    <w:p w14:paraId="602DA2B1" w14:textId="77777777" w:rsidR="008906A6" w:rsidRPr="00565828" w:rsidRDefault="008906A6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51C74920" w14:textId="61403476" w:rsidR="008906A6" w:rsidRPr="00A41C60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V prípade predĺženia lehoty výstavby v súlade s pôvodným zadaním z</w:t>
      </w:r>
      <w:r>
        <w:rPr>
          <w:rFonts w:ascii="Arial" w:hAnsi="Arial" w:cs="Arial"/>
          <w:sz w:val="22"/>
          <w:szCs w:val="22"/>
          <w:lang w:val="sk-SK"/>
        </w:rPr>
        <w:t>o strany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Objednávateľa budú Zhotoviteľovi priznané iba oprávnené náklady priamo súvisiace s prácami, ktoré spôsobili toto predĺženie. Tieto náklady budú vyčíslené a preukázané cez členov projektového tímu požadovaného Objednávateľom vo </w:t>
      </w:r>
      <w:r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s výhradným naviazaním len na rozsah prác, ktoré spôsobili predĺženie lehoty výstavby. Náklady na projektový tím budú podľa </w:t>
      </w:r>
      <w:r w:rsidR="00EF1305"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="00EF1305"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EF1305">
        <w:rPr>
          <w:rFonts w:ascii="Arial" w:hAnsi="Arial" w:cs="Arial"/>
          <w:sz w:val="22"/>
          <w:szCs w:val="22"/>
          <w:lang w:val="sk-SK"/>
        </w:rPr>
        <w:t>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vyčíslené a preukázané nasledovne:</w:t>
      </w:r>
    </w:p>
    <w:p w14:paraId="654D2EE2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a) Stavebn</w:t>
      </w:r>
      <w:r>
        <w:rPr>
          <w:rFonts w:ascii="Arial" w:hAnsi="Arial" w:cs="Arial"/>
          <w:sz w:val="22"/>
          <w:szCs w:val="22"/>
          <w:lang w:val="sk-SK"/>
        </w:rPr>
        <w:t>otechnickým</w:t>
      </w:r>
      <w:r w:rsidRPr="00565828">
        <w:rPr>
          <w:rFonts w:ascii="Arial" w:hAnsi="Arial" w:cs="Arial"/>
          <w:sz w:val="22"/>
          <w:szCs w:val="22"/>
          <w:lang w:val="sk-SK"/>
        </w:rPr>
        <w:t xml:space="preserve"> dozorom posúdenú mennú prítomnosť členov projektového tímu potrebných pre zabezpečenie predĺženia týchto prác,</w:t>
      </w:r>
    </w:p>
    <w:p w14:paraId="5D0C8145" w14:textId="77777777" w:rsidR="008906A6" w:rsidRPr="00565828" w:rsidRDefault="008906A6" w:rsidP="008906A6">
      <w:pPr>
        <w:pStyle w:val="Zarkazkladnhotextu3"/>
        <w:spacing w:before="120"/>
        <w:ind w:left="284" w:firstLine="425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 xml:space="preserve">b)   Priame mzdové náklady  s prislúchajúcimi odvodmi, </w:t>
      </w:r>
    </w:p>
    <w:p w14:paraId="43C826DB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c) Ostatné priame náklady priamo súvisiace s vyššie schválenými pracovníkmi projektového tímu napr. služobné auto na plnenie povinností, náklady spojené s mobilným telefónom prideleným na meno a pod.</w:t>
      </w:r>
    </w:p>
    <w:p w14:paraId="708783E3" w14:textId="77777777" w:rsidR="006C0129" w:rsidRPr="002F7F39" w:rsidRDefault="006C0129" w:rsidP="008979CA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9DB7DA0" w14:textId="77777777" w:rsidR="00726E18" w:rsidRPr="002F7F39" w:rsidRDefault="00484D55" w:rsidP="0070734B">
      <w:pPr>
        <w:pStyle w:val="Nadpis3"/>
        <w:keepNext w:val="0"/>
        <w:widowControl w:val="0"/>
        <w:numPr>
          <w:ilvl w:val="0"/>
          <w:numId w:val="50"/>
        </w:numPr>
        <w:tabs>
          <w:tab w:val="left" w:pos="720"/>
        </w:tabs>
        <w:spacing w:after="120"/>
        <w:ind w:hanging="108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>Celkový</w:t>
      </w:r>
      <w:r w:rsidR="001B3D27">
        <w:rPr>
          <w:color w:val="auto"/>
          <w:sz w:val="22"/>
          <w:szCs w:val="22"/>
          <w:lang w:val="sk-SK" w:eastAsia="cs-CZ"/>
        </w:rPr>
        <w:t xml:space="preserve"> výkaz výmer</w:t>
      </w:r>
    </w:p>
    <w:p w14:paraId="146F14CE" w14:textId="66C15B6B" w:rsidR="00726E18" w:rsidRPr="00FE7F9A" w:rsidRDefault="00726E18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FE7F9A">
        <w:rPr>
          <w:rFonts w:ascii="Arial" w:hAnsi="Arial" w:cs="Arial"/>
          <w:sz w:val="22"/>
          <w:szCs w:val="22"/>
          <w:lang w:val="sk-SK"/>
        </w:rPr>
        <w:t xml:space="preserve">V súlade s Požiadavkami Objednávateľa </w:t>
      </w:r>
      <w:r w:rsidR="00EF1305">
        <w:rPr>
          <w:rFonts w:ascii="Arial" w:hAnsi="Arial" w:cs="Arial"/>
          <w:sz w:val="22"/>
          <w:szCs w:val="22"/>
          <w:lang w:val="sk-SK"/>
        </w:rPr>
        <w:t>(Z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väzok 3, </w:t>
      </w:r>
      <w:r w:rsidR="00375B09" w:rsidRPr="00D064A6">
        <w:rPr>
          <w:rFonts w:ascii="Arial" w:hAnsi="Arial" w:cs="Arial"/>
          <w:sz w:val="22"/>
          <w:szCs w:val="22"/>
          <w:lang w:val="sk-SK"/>
        </w:rPr>
        <w:t xml:space="preserve">časť 1, </w:t>
      </w:r>
      <w:r w:rsidR="00EF1305">
        <w:rPr>
          <w:rFonts w:ascii="Arial" w:hAnsi="Arial" w:cs="Arial"/>
          <w:sz w:val="22"/>
          <w:szCs w:val="22"/>
          <w:lang w:val="sk-SK"/>
        </w:rPr>
        <w:t>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D064A6" w:rsidRPr="00D064A6">
        <w:rPr>
          <w:rFonts w:ascii="Arial" w:hAnsi="Arial" w:cs="Arial"/>
          <w:sz w:val="22"/>
          <w:szCs w:val="22"/>
          <w:lang w:val="sk-SK"/>
        </w:rPr>
        <w:t>6</w:t>
      </w:r>
      <w:r w:rsidRPr="00D064A6">
        <w:rPr>
          <w:rFonts w:ascii="Arial" w:hAnsi="Arial" w:cs="Arial"/>
          <w:sz w:val="22"/>
          <w:szCs w:val="22"/>
          <w:lang w:val="sk-SK"/>
        </w:rPr>
        <w:t>)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Zhotoviteľ bude povinný v rámci prípravy DRS vyhotoviť ocenený</w:t>
      </w:r>
      <w:r w:rsidR="009A2E1B" w:rsidRPr="00FE7F9A">
        <w:rPr>
          <w:rFonts w:ascii="Arial" w:hAnsi="Arial" w:cs="Arial"/>
          <w:sz w:val="22"/>
          <w:szCs w:val="22"/>
          <w:lang w:val="sk-SK"/>
        </w:rPr>
        <w:t xml:space="preserve"> </w:t>
      </w:r>
      <w:r w:rsidR="00C81F2C" w:rsidRPr="00FE7F9A">
        <w:rPr>
          <w:rFonts w:ascii="Arial" w:hAnsi="Arial" w:cs="Arial"/>
          <w:sz w:val="22"/>
          <w:szCs w:val="22"/>
          <w:lang w:val="sk-SK"/>
        </w:rPr>
        <w:t>celkový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výkaz výmer </w:t>
      </w:r>
      <w:r w:rsidR="00C84EBB" w:rsidRPr="00FE7F9A">
        <w:rPr>
          <w:rFonts w:ascii="Arial" w:hAnsi="Arial" w:cs="Arial"/>
          <w:sz w:val="22"/>
          <w:szCs w:val="22"/>
          <w:lang w:val="sk-SK"/>
        </w:rPr>
        <w:t xml:space="preserve">v súlade s platným </w:t>
      </w:r>
      <w:r w:rsidR="00E92194">
        <w:rPr>
          <w:rFonts w:ascii="Arial" w:hAnsi="Arial" w:cs="Arial"/>
          <w:sz w:val="22"/>
          <w:szCs w:val="22"/>
          <w:lang w:val="sk-SK"/>
        </w:rPr>
        <w:t>t</w:t>
      </w:r>
      <w:r w:rsidR="00C84EBB" w:rsidRPr="00FE7F9A">
        <w:rPr>
          <w:rFonts w:ascii="Arial" w:hAnsi="Arial" w:cs="Arial"/>
          <w:sz w:val="22"/>
          <w:szCs w:val="22"/>
          <w:lang w:val="sk-SK"/>
        </w:rPr>
        <w:t>riednikom stavebných prác</w:t>
      </w:r>
      <w:r w:rsidR="00F57D5A" w:rsidRPr="00FE7F9A">
        <w:rPr>
          <w:rFonts w:ascii="Arial" w:hAnsi="Arial" w:cs="Arial"/>
          <w:sz w:val="22"/>
          <w:szCs w:val="22"/>
          <w:lang w:val="sk-SK"/>
        </w:rPr>
        <w:t xml:space="preserve"> do podrobnosti najmenej 14 miest.</w:t>
      </w:r>
      <w:r w:rsidR="003D776E">
        <w:rPr>
          <w:rFonts w:ascii="Arial" w:hAnsi="Arial" w:cs="Arial"/>
          <w:sz w:val="22"/>
          <w:szCs w:val="22"/>
          <w:lang w:val="sk-SK"/>
        </w:rPr>
        <w:t xml:space="preserve"> </w:t>
      </w:r>
      <w:r w:rsidR="00F57D5A" w:rsidRPr="00FE7F9A">
        <w:rPr>
          <w:rFonts w:ascii="Arial" w:hAnsi="Arial" w:cs="Arial"/>
          <w:bCs/>
          <w:sz w:val="22"/>
          <w:szCs w:val="22"/>
          <w:lang w:val="sk-SK"/>
        </w:rPr>
        <w:t xml:space="preserve">Triednik stavebných prác vychádza zo Spoločného slovníka obstarávania vydaného Nariadením komisie (ES) č. 213/2008 z 28 novembra 2007, ktorým sa mení a dopĺňa nariadenie Európskeho parlamentu a Rady 2004/17/ES a 2004/18/ES.  Z CPV sa využije Hlavný slovník a jeho prvých 6 miest triedenia. </w:t>
      </w:r>
    </w:p>
    <w:p w14:paraId="047DE6BA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Tento </w:t>
      </w:r>
      <w:r w:rsidR="00C81F2C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2F7F39">
        <w:rPr>
          <w:rFonts w:ascii="Arial" w:hAnsi="Arial" w:cs="Arial"/>
          <w:sz w:val="22"/>
          <w:szCs w:val="22"/>
          <w:lang w:val="sk-SK"/>
        </w:rPr>
        <w:t>bude obsahovať:</w:t>
      </w:r>
    </w:p>
    <w:p w14:paraId="6D091069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číslo položky v zmysle </w:t>
      </w:r>
      <w:r w:rsidR="00E92194">
        <w:rPr>
          <w:rFonts w:ascii="Arial" w:hAnsi="Arial" w:cs="Arial"/>
          <w:sz w:val="22"/>
          <w:szCs w:val="22"/>
          <w:lang w:val="sk-SK"/>
        </w:rPr>
        <w:t>príslušného t</w:t>
      </w:r>
      <w:r w:rsidRPr="002F7F39">
        <w:rPr>
          <w:rFonts w:ascii="Arial" w:hAnsi="Arial" w:cs="Arial"/>
          <w:sz w:val="22"/>
          <w:szCs w:val="22"/>
          <w:lang w:val="sk-SK"/>
        </w:rPr>
        <w:t>riednika stavebných prác</w:t>
      </w:r>
    </w:p>
    <w:p w14:paraId="0FC777BF" w14:textId="77777777" w:rsidR="002771C0" w:rsidRPr="002F7F39" w:rsidRDefault="002771C0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popis </w:t>
      </w:r>
      <w:r w:rsidR="00FA1E53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názov položky</w:t>
      </w:r>
    </w:p>
    <w:p w14:paraId="72498791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mernú jednotku</w:t>
      </w:r>
    </w:p>
    <w:p w14:paraId="09E2B3D3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množstvo za mernú jednotku</w:t>
      </w:r>
    </w:p>
    <w:p w14:paraId="591959BA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cenu za mernú jednotku v eur bez DPH</w:t>
      </w:r>
    </w:p>
    <w:p w14:paraId="3C9417A0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cenu celkovú </w:t>
      </w:r>
      <w:r w:rsidR="00BD5699">
        <w:rPr>
          <w:rFonts w:ascii="Arial" w:hAnsi="Arial" w:cs="Arial"/>
          <w:sz w:val="22"/>
          <w:szCs w:val="22"/>
          <w:lang w:val="sk-SK"/>
        </w:rPr>
        <w:t xml:space="preserve">v eur </w:t>
      </w:r>
      <w:r w:rsidRPr="002F7F39">
        <w:rPr>
          <w:rFonts w:ascii="Arial" w:hAnsi="Arial" w:cs="Arial"/>
          <w:sz w:val="22"/>
          <w:szCs w:val="22"/>
          <w:lang w:val="sk-SK"/>
        </w:rPr>
        <w:t>bez DPH</w:t>
      </w:r>
    </w:p>
    <w:p w14:paraId="185B33E9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Zhotoviteľ pri zostavovaní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výkazu výmer </w:t>
      </w:r>
      <w:r w:rsidR="00982A45" w:rsidRPr="002F7F39">
        <w:rPr>
          <w:rFonts w:ascii="Arial" w:hAnsi="Arial" w:cs="Arial"/>
          <w:sz w:val="22"/>
          <w:szCs w:val="22"/>
          <w:lang w:val="sk-SK"/>
        </w:rPr>
        <w:t xml:space="preserve">častí stavby </w:t>
      </w:r>
      <w:r w:rsidRPr="002F7F39">
        <w:rPr>
          <w:rFonts w:ascii="Arial" w:hAnsi="Arial" w:cs="Arial"/>
          <w:sz w:val="22"/>
          <w:szCs w:val="22"/>
          <w:u w:val="single"/>
          <w:lang w:val="sk-SK"/>
        </w:rPr>
        <w:t>musí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dodržať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celkové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jednotlivých častí stavby </w:t>
      </w:r>
      <w:r w:rsidRPr="002F7F39">
        <w:rPr>
          <w:rFonts w:ascii="Arial" w:hAnsi="Arial" w:cs="Arial"/>
          <w:sz w:val="22"/>
          <w:szCs w:val="22"/>
          <w:lang w:val="sk-SK"/>
        </w:rPr>
        <w:t>podľa klasifikácie stavieb obsiahnutých vo Formulári platieb ako aj výšku Akceptovanej zmluvnej hodnoty.</w:t>
      </w:r>
    </w:p>
    <w:p w14:paraId="7DE342DD" w14:textId="77777777" w:rsidR="00726E18" w:rsidRPr="002F7F39" w:rsidRDefault="002771C0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účely stanovenia čiastok splatných Zhotoviteľovi môže </w:t>
      </w:r>
      <w:r w:rsidR="005E7D6E">
        <w:rPr>
          <w:rFonts w:ascii="Arial" w:hAnsi="Arial" w:cs="Arial"/>
          <w:sz w:val="22"/>
          <w:szCs w:val="22"/>
          <w:lang w:val="sk-SK"/>
        </w:rPr>
        <w:t>S</w:t>
      </w:r>
      <w:r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použiť </w:t>
      </w:r>
      <w:r w:rsidR="009A2E1B">
        <w:rPr>
          <w:rFonts w:ascii="Arial" w:hAnsi="Arial" w:cs="Arial"/>
          <w:sz w:val="22"/>
          <w:szCs w:val="22"/>
          <w:lang w:val="sk-SK"/>
        </w:rPr>
        <w:t xml:space="preserve">ocenený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 výmer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ako pomôcku stanovenia skutočného postupu prác.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>
        <w:rPr>
          <w:rFonts w:ascii="Arial" w:hAnsi="Arial" w:cs="Arial"/>
          <w:sz w:val="22"/>
          <w:szCs w:val="22"/>
          <w:lang w:val="sk-SK"/>
        </w:rPr>
        <w:t>výkaz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však nie je v žiadnom prípade súčasťou Formulára platieb a prípadné nepresnosti predmetného </w:t>
      </w:r>
      <w:r w:rsidR="00705E9F">
        <w:rPr>
          <w:rFonts w:ascii="Arial" w:hAnsi="Arial" w:cs="Arial"/>
          <w:sz w:val="22"/>
          <w:szCs w:val="22"/>
          <w:lang w:val="sk-SK"/>
        </w:rPr>
        <w:t>výkazu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>nebudú zakladať právo Zhotoviteľa požadovať akékoľvek zmeny v splatnej čiastke určenej Stavebn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726E18" w:rsidRPr="002F7F39">
        <w:rPr>
          <w:rFonts w:ascii="Arial" w:hAnsi="Arial" w:cs="Arial"/>
          <w:sz w:val="22"/>
          <w:szCs w:val="22"/>
          <w:lang w:val="sk-SK"/>
        </w:rPr>
        <w:t>ým dozorom.</w:t>
      </w:r>
    </w:p>
    <w:p w14:paraId="12891498" w14:textId="77777777" w:rsidR="002F3641" w:rsidRPr="005D4D74" w:rsidRDefault="002F3641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5D4D74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 w:rsidRPr="005D4D74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Diela bude Zhotoviteľom aktualizovaný v rámci prípravy </w:t>
      </w:r>
      <w:r w:rsidR="00B261D4" w:rsidRPr="005D4D74">
        <w:rPr>
          <w:rFonts w:ascii="Arial" w:hAnsi="Arial" w:cs="Arial"/>
          <w:sz w:val="22"/>
          <w:szCs w:val="22"/>
          <w:lang w:val="sk-SK"/>
        </w:rPr>
        <w:t>DSV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 v súlade s Požiadavkami Objednávateľa</w:t>
      </w:r>
      <w:r w:rsidR="002771C0" w:rsidRPr="005D4D74">
        <w:rPr>
          <w:rFonts w:ascii="Arial" w:hAnsi="Arial" w:cs="Arial"/>
          <w:sz w:val="22"/>
          <w:szCs w:val="22"/>
          <w:lang w:val="sk-SK"/>
        </w:rPr>
        <w:t>.</w:t>
      </w:r>
      <w:r w:rsidR="00D17C82" w:rsidRPr="005D4D74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2FE7CBE2" w14:textId="77777777" w:rsidR="00944256" w:rsidRPr="002F7F39" w:rsidRDefault="00944256" w:rsidP="00692F5D">
      <w:pPr>
        <w:tabs>
          <w:tab w:val="left" w:pos="180"/>
          <w:tab w:val="left" w:pos="720"/>
        </w:tabs>
        <w:ind w:left="720" w:hanging="720"/>
        <w:jc w:val="both"/>
        <w:rPr>
          <w:rFonts w:ascii="Arial" w:hAnsi="Arial" w:cs="Arial"/>
          <w:sz w:val="22"/>
          <w:szCs w:val="22"/>
          <w:lang w:val="sk-SK"/>
        </w:rPr>
      </w:pPr>
    </w:p>
    <w:p w14:paraId="6A856D93" w14:textId="77777777" w:rsidR="00944256" w:rsidRPr="002F7F39" w:rsidRDefault="00944256" w:rsidP="00D32230">
      <w:pPr>
        <w:pStyle w:val="Section"/>
        <w:widowControl/>
        <w:tabs>
          <w:tab w:val="right" w:pos="8222"/>
        </w:tabs>
        <w:spacing w:line="240" w:lineRule="auto"/>
        <w:rPr>
          <w:b w:val="0"/>
          <w:bCs w:val="0"/>
          <w:sz w:val="48"/>
          <w:szCs w:val="48"/>
          <w:lang w:val="sk-SK"/>
        </w:rPr>
      </w:pPr>
    </w:p>
    <w:p w14:paraId="1BC97D6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BDC28C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6814ACF6" w14:textId="77777777" w:rsidR="00D818C6" w:rsidRPr="002F7F39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C3C3753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2D2362D0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192A28C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36"/>
          <w:szCs w:val="36"/>
          <w:lang w:val="sk-SK"/>
        </w:rPr>
      </w:pPr>
    </w:p>
    <w:p w14:paraId="3172BE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A091F28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AFCF920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5EE384A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4A95AF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B80D284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25237DA6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5D9821F2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305B162F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2</w:t>
      </w:r>
    </w:p>
    <w:p w14:paraId="316ED7AD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454D015" w14:textId="77777777" w:rsidR="00944256" w:rsidRPr="002F7F39" w:rsidRDefault="00944256" w:rsidP="00D32230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Formulár platieb</w:t>
      </w:r>
    </w:p>
    <w:p w14:paraId="44BF6D00" w14:textId="77777777" w:rsidR="00944256" w:rsidRPr="002F7F39" w:rsidRDefault="00944256" w:rsidP="00140B6F">
      <w:pPr>
        <w:pStyle w:val="Section"/>
        <w:rPr>
          <w:lang w:val="sk-SK"/>
        </w:rPr>
      </w:pPr>
    </w:p>
    <w:sectPr w:rsidR="00944256" w:rsidRPr="002F7F39" w:rsidSect="00C67901">
      <w:headerReference w:type="default" r:id="rId10"/>
      <w:footerReference w:type="default" r:id="rId11"/>
      <w:pgSz w:w="11906" w:h="16838" w:code="9"/>
      <w:pgMar w:top="1531" w:right="1134" w:bottom="1418" w:left="1418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7199E0" w16cid:durableId="29F08922"/>
  <w16cid:commentId w16cid:paraId="38AF6932" w16cid:durableId="29F089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5A175" w14:textId="77777777" w:rsidR="00C8795C" w:rsidRDefault="00C8795C">
      <w:r>
        <w:separator/>
      </w:r>
    </w:p>
  </w:endnote>
  <w:endnote w:type="continuationSeparator" w:id="0">
    <w:p w14:paraId="16ADDB17" w14:textId="77777777" w:rsidR="00C8795C" w:rsidRDefault="00C8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1D92" w14:textId="52B7FF25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360"/>
      </w:tabs>
      <w:ind w:right="-58"/>
      <w:rPr>
        <w:rStyle w:val="slostrany"/>
        <w:rFonts w:ascii="Arial" w:hAnsi="Arial" w:cs="Arial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4</w:t>
    </w:r>
    <w:r>
      <w:rPr>
        <w:rStyle w:val="slostrany"/>
        <w:rFonts w:ascii="Arial" w:hAnsi="Arial" w:cs="Arial"/>
        <w:sz w:val="18"/>
        <w:szCs w:val="18"/>
      </w:rPr>
      <w:tab/>
    </w:r>
    <w:r>
      <w:rPr>
        <w:rStyle w:val="slostrany"/>
        <w:rFonts w:ascii="Arial" w:hAnsi="Arial" w:cs="Arial"/>
        <w:sz w:val="18"/>
        <w:szCs w:val="18"/>
      </w:rPr>
      <w:fldChar w:fldCharType="begin"/>
    </w:r>
    <w:r>
      <w:rPr>
        <w:rStyle w:val="slostrany"/>
        <w:rFonts w:ascii="Arial" w:hAnsi="Arial" w:cs="Arial"/>
        <w:sz w:val="18"/>
        <w:szCs w:val="18"/>
      </w:rPr>
      <w:instrText xml:space="preserve"> PAGE </w:instrText>
    </w:r>
    <w:r>
      <w:rPr>
        <w:rStyle w:val="slostrany"/>
        <w:rFonts w:ascii="Arial" w:hAnsi="Arial" w:cs="Arial"/>
        <w:sz w:val="18"/>
        <w:szCs w:val="18"/>
      </w:rPr>
      <w:fldChar w:fldCharType="separate"/>
    </w:r>
    <w:r w:rsidR="000C7ACF">
      <w:rPr>
        <w:rStyle w:val="slostrany"/>
        <w:rFonts w:ascii="Arial" w:hAnsi="Arial" w:cs="Arial"/>
        <w:noProof/>
        <w:sz w:val="18"/>
        <w:szCs w:val="18"/>
      </w:rPr>
      <w:t>4</w:t>
    </w:r>
    <w:r>
      <w:rPr>
        <w:rStyle w:val="slostrany"/>
        <w:rFonts w:ascii="Arial" w:hAnsi="Arial" w:cs="Arial"/>
        <w:sz w:val="18"/>
        <w:szCs w:val="18"/>
      </w:rPr>
      <w:fldChar w:fldCharType="end"/>
    </w:r>
  </w:p>
  <w:p w14:paraId="4D8C3604" w14:textId="77777777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180"/>
      </w:tabs>
      <w:ind w:right="-58"/>
      <w:rPr>
        <w:rFonts w:ascii="Arial" w:hAnsi="Arial" w:cs="Arial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Cenová časť - Preambula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090D4" w14:textId="77777777" w:rsidR="00C8795C" w:rsidRDefault="00C8795C">
      <w:r>
        <w:separator/>
      </w:r>
    </w:p>
  </w:footnote>
  <w:footnote w:type="continuationSeparator" w:id="0">
    <w:p w14:paraId="7D2328A2" w14:textId="77777777" w:rsidR="00C8795C" w:rsidRDefault="00C87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240"/>
    </w:tblGrid>
    <w:tr w:rsidR="00170849" w14:paraId="0A7FC24A" w14:textId="77777777">
      <w:trPr>
        <w:cantSplit/>
        <w:trHeight w:val="396"/>
      </w:trPr>
      <w:tc>
        <w:tcPr>
          <w:tcW w:w="9240" w:type="dxa"/>
          <w:tcBorders>
            <w:bottom w:val="single" w:sz="8" w:space="0" w:color="000000"/>
          </w:tcBorders>
        </w:tcPr>
        <w:p w14:paraId="7E27D288" w14:textId="77777777" w:rsidR="00170849" w:rsidRDefault="00170849">
          <w:pPr>
            <w:pStyle w:val="H6"/>
            <w:tabs>
              <w:tab w:val="right" w:pos="913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Súťažné podklady</w:t>
          </w:r>
          <w:r>
            <w:rPr>
              <w:b w:val="0"/>
              <w:bCs w:val="0"/>
              <w:sz w:val="18"/>
              <w:szCs w:val="18"/>
            </w:rPr>
            <w:tab/>
            <w:t>Národná diaľničná spoločnosť, a.s.</w:t>
          </w:r>
        </w:p>
        <w:p w14:paraId="58C4A1CB" w14:textId="77777777" w:rsidR="00170849" w:rsidRDefault="00170849">
          <w:pPr>
            <w:pStyle w:val="H6"/>
            <w:tabs>
              <w:tab w:val="right" w:pos="907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  <w:highlight w:val="yellow"/>
            </w:rPr>
            <w:t>xxxxxxxxxxxxxxxx</w:t>
          </w:r>
          <w:r>
            <w:rPr>
              <w:b w:val="0"/>
              <w:bCs w:val="0"/>
              <w:sz w:val="18"/>
              <w:szCs w:val="18"/>
            </w:rPr>
            <w:t xml:space="preserve"> </w:t>
          </w:r>
          <w:r>
            <w:rPr>
              <w:b w:val="0"/>
              <w:bCs w:val="0"/>
              <w:sz w:val="18"/>
              <w:szCs w:val="18"/>
            </w:rPr>
            <w:tab/>
            <w:t xml:space="preserve">Mlynské nivy 45, 821 09 Bratislava </w:t>
          </w:r>
          <w:r>
            <w:rPr>
              <w:b w:val="0"/>
              <w:bCs w:val="0"/>
              <w:sz w:val="18"/>
              <w:szCs w:val="18"/>
            </w:rPr>
            <w:tab/>
          </w:r>
        </w:p>
      </w:tc>
    </w:tr>
  </w:tbl>
  <w:p w14:paraId="624D46AE" w14:textId="77777777" w:rsidR="00170849" w:rsidRDefault="0017084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360"/>
    </w:tblGrid>
    <w:tr w:rsidR="00170849" w14:paraId="1EE43640" w14:textId="77777777">
      <w:trPr>
        <w:cantSplit/>
      </w:trPr>
      <w:tc>
        <w:tcPr>
          <w:tcW w:w="9360" w:type="dxa"/>
          <w:tcBorders>
            <w:bottom w:val="single" w:sz="8" w:space="0" w:color="000000"/>
          </w:tcBorders>
        </w:tcPr>
        <w:p w14:paraId="7AD69AB4" w14:textId="77777777" w:rsidR="000D174E" w:rsidRPr="000D174E" w:rsidRDefault="000D174E" w:rsidP="000D174E">
          <w:pPr>
            <w:keepNext/>
            <w:tabs>
              <w:tab w:val="left" w:pos="6096"/>
            </w:tabs>
            <w:spacing w:line="264" w:lineRule="auto"/>
            <w:outlineLvl w:val="6"/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</w:pPr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>Súťažné podklady: D3 Oščadnica-Čadca, Bukov, II. polprofil                         Národná diaľničná spoločnosť, a.s.</w:t>
          </w:r>
        </w:p>
        <w:p w14:paraId="15F9DA36" w14:textId="77777777" w:rsidR="000D174E" w:rsidRPr="000D174E" w:rsidRDefault="000D174E" w:rsidP="000D174E">
          <w:pPr>
            <w:keepNext/>
            <w:tabs>
              <w:tab w:val="left" w:pos="5907"/>
              <w:tab w:val="left" w:pos="6402"/>
              <w:tab w:val="left" w:pos="6567"/>
              <w:tab w:val="right" w:pos="9356"/>
            </w:tabs>
            <w:spacing w:line="264" w:lineRule="auto"/>
            <w:outlineLvl w:val="6"/>
            <w:rPr>
              <w:rFonts w:ascii="Arial" w:eastAsiaTheme="minorEastAsia" w:hAnsi="Arial" w:cstheme="minorBidi"/>
              <w:b/>
              <w:snapToGrid w:val="0"/>
              <w:sz w:val="16"/>
              <w:szCs w:val="16"/>
              <w:lang w:val="sk-SK" w:eastAsia="cs-CZ"/>
            </w:rPr>
          </w:pP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 xml:space="preserve">Zadávanie nadlimitnej zákazky – práce „FIDIC – žltá kniha“ </w:t>
          </w: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ab/>
            <w:t xml:space="preserve">   Dúbravská cesta 14, 841 04 Bratislava</w:t>
          </w:r>
        </w:p>
        <w:p w14:paraId="2D2927AF" w14:textId="00EBC0DC" w:rsidR="00170849" w:rsidRDefault="00170849" w:rsidP="00FF1FE1">
          <w:pPr>
            <w:pStyle w:val="H6"/>
            <w:tabs>
              <w:tab w:val="right" w:pos="9144"/>
              <w:tab w:val="right" w:pos="13824"/>
            </w:tabs>
            <w:spacing w:before="0" w:after="0"/>
            <w:rPr>
              <w:b w:val="0"/>
              <w:bCs w:val="0"/>
              <w:sz w:val="18"/>
              <w:szCs w:val="18"/>
            </w:rPr>
          </w:pPr>
        </w:p>
      </w:tc>
    </w:tr>
  </w:tbl>
  <w:p w14:paraId="3401E847" w14:textId="77777777" w:rsidR="00170849" w:rsidRDefault="00170849">
    <w:pPr>
      <w:pStyle w:val="Hlavika"/>
      <w:tabs>
        <w:tab w:val="clear" w:pos="9072"/>
        <w:tab w:val="right" w:pos="9540"/>
        <w:tab w:val="right" w:pos="13320"/>
      </w:tabs>
      <w:rPr>
        <w:sz w:val="18"/>
        <w:szCs w:val="18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02A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85A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C00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7A00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C02A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969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0CA0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CEB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98B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AE9C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6387"/>
    <w:multiLevelType w:val="hybridMultilevel"/>
    <w:tmpl w:val="0408FD7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D86089"/>
    <w:multiLevelType w:val="hybridMultilevel"/>
    <w:tmpl w:val="E75090CC"/>
    <w:lvl w:ilvl="0" w:tplc="CB8A0A3A">
      <w:numFmt w:val="bullet"/>
      <w:lvlText w:val="-"/>
      <w:lvlJc w:val="left"/>
      <w:pPr>
        <w:ind w:left="100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07125C0D"/>
    <w:multiLevelType w:val="hybridMultilevel"/>
    <w:tmpl w:val="9DAA037E"/>
    <w:lvl w:ilvl="0" w:tplc="57668054">
      <w:start w:val="3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sz w:val="24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20F37"/>
    <w:multiLevelType w:val="multilevel"/>
    <w:tmpl w:val="BD8EA9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 w15:restartNumberingAfterBreak="0">
    <w:nsid w:val="0932789D"/>
    <w:multiLevelType w:val="multilevel"/>
    <w:tmpl w:val="CDF25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88"/>
        </w:tabs>
        <w:ind w:left="14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D0D6EFA"/>
    <w:multiLevelType w:val="hybridMultilevel"/>
    <w:tmpl w:val="7624CA5C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54F0A"/>
    <w:multiLevelType w:val="multilevel"/>
    <w:tmpl w:val="499E969C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15234DD"/>
    <w:multiLevelType w:val="hybridMultilevel"/>
    <w:tmpl w:val="927ABFAC"/>
    <w:lvl w:ilvl="0" w:tplc="2314035E">
      <w:start w:val="3"/>
      <w:numFmt w:val="bullet"/>
      <w:lvlText w:val="-"/>
      <w:lvlJc w:val="left"/>
      <w:pPr>
        <w:ind w:left="2346" w:hanging="1353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12421ECD"/>
    <w:multiLevelType w:val="multilevel"/>
    <w:tmpl w:val="950C7A88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 w15:restartNumberingAfterBreak="0">
    <w:nsid w:val="15EB1F16"/>
    <w:multiLevelType w:val="multilevel"/>
    <w:tmpl w:val="45DC7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351120"/>
    <w:multiLevelType w:val="multilevel"/>
    <w:tmpl w:val="E3527E94"/>
    <w:lvl w:ilvl="0">
      <w:start w:val="5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18" w:hanging="1418"/>
      </w:pPr>
      <w:rPr>
        <w:rFonts w:cs="Times New Roman" w:hint="default"/>
      </w:rPr>
    </w:lvl>
  </w:abstractNum>
  <w:abstractNum w:abstractNumId="22" w15:restartNumberingAfterBreak="0">
    <w:nsid w:val="1BDF74A6"/>
    <w:multiLevelType w:val="multilevel"/>
    <w:tmpl w:val="81980F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C077A98"/>
    <w:multiLevelType w:val="multilevel"/>
    <w:tmpl w:val="C6D2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EF66833"/>
    <w:multiLevelType w:val="multilevel"/>
    <w:tmpl w:val="7D886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01A38F5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6C6259"/>
    <w:multiLevelType w:val="multilevel"/>
    <w:tmpl w:val="65F83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83474D"/>
    <w:multiLevelType w:val="hybridMultilevel"/>
    <w:tmpl w:val="4664DCD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C0F5ECA"/>
    <w:multiLevelType w:val="multilevel"/>
    <w:tmpl w:val="82A8CC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 w15:restartNumberingAfterBreak="0">
    <w:nsid w:val="3E5877B2"/>
    <w:multiLevelType w:val="multilevel"/>
    <w:tmpl w:val="6714F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F902DFF"/>
    <w:multiLevelType w:val="multilevel"/>
    <w:tmpl w:val="C8F2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10667D"/>
    <w:multiLevelType w:val="hybridMultilevel"/>
    <w:tmpl w:val="2D8246BC"/>
    <w:lvl w:ilvl="0" w:tplc="098222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8F4D7F"/>
    <w:multiLevelType w:val="hybridMultilevel"/>
    <w:tmpl w:val="963E41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86737D5"/>
    <w:multiLevelType w:val="multilevel"/>
    <w:tmpl w:val="F1A03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0F8472F"/>
    <w:multiLevelType w:val="hybridMultilevel"/>
    <w:tmpl w:val="42D8D666"/>
    <w:lvl w:ilvl="0" w:tplc="A650F0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FD05B9"/>
    <w:multiLevelType w:val="hybridMultilevel"/>
    <w:tmpl w:val="5832C902"/>
    <w:lvl w:ilvl="0" w:tplc="041B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8C46830"/>
    <w:multiLevelType w:val="hybridMultilevel"/>
    <w:tmpl w:val="ABD6E5B0"/>
    <w:name w:val="List Bullet 2"/>
    <w:lvl w:ilvl="0" w:tplc="CE1C7F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8E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087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E4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A2F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5AC3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9628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CFD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04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70C18"/>
    <w:multiLevelType w:val="hybridMultilevel"/>
    <w:tmpl w:val="AF96C0C8"/>
    <w:lvl w:ilvl="0" w:tplc="3188A888">
      <w:start w:val="1"/>
      <w:numFmt w:val="lowerLetter"/>
      <w:lvlText w:val="%1)"/>
      <w:lvlJc w:val="left"/>
      <w:pPr>
        <w:ind w:left="16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 w:tentative="1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69BE5F3E"/>
    <w:multiLevelType w:val="hybridMultilevel"/>
    <w:tmpl w:val="11EC0A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5771C"/>
    <w:multiLevelType w:val="multilevel"/>
    <w:tmpl w:val="2F0E8D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7D1D62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 w15:restartNumberingAfterBreak="0">
    <w:nsid w:val="73001760"/>
    <w:multiLevelType w:val="hybridMultilevel"/>
    <w:tmpl w:val="F44A46D6"/>
    <w:lvl w:ilvl="0" w:tplc="F2765D2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3E31600"/>
    <w:multiLevelType w:val="multilevel"/>
    <w:tmpl w:val="E8B4F8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BA1C70F6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9"/>
  </w:num>
  <w:num w:numId="4">
    <w:abstractNumId w:val="7"/>
  </w:num>
  <w:num w:numId="5">
    <w:abstractNumId w:val="9"/>
  </w:num>
  <w:num w:numId="6">
    <w:abstractNumId w:val="7"/>
  </w:num>
  <w:num w:numId="7">
    <w:abstractNumId w:val="9"/>
  </w:num>
  <w:num w:numId="8">
    <w:abstractNumId w:val="7"/>
  </w:num>
  <w:num w:numId="9">
    <w:abstractNumId w:val="9"/>
  </w:num>
  <w:num w:numId="10">
    <w:abstractNumId w:val="7"/>
  </w:num>
  <w:num w:numId="11">
    <w:abstractNumId w:val="9"/>
  </w:num>
  <w:num w:numId="12">
    <w:abstractNumId w:val="7"/>
  </w:num>
  <w:num w:numId="13">
    <w:abstractNumId w:val="9"/>
  </w:num>
  <w:num w:numId="14">
    <w:abstractNumId w:val="7"/>
  </w:num>
  <w:num w:numId="15">
    <w:abstractNumId w:val="9"/>
  </w:num>
  <w:num w:numId="16">
    <w:abstractNumId w:val="7"/>
  </w:num>
  <w:num w:numId="17">
    <w:abstractNumId w:val="9"/>
  </w:num>
  <w:num w:numId="18">
    <w:abstractNumId w:val="44"/>
  </w:num>
  <w:num w:numId="19">
    <w:abstractNumId w:val="21"/>
  </w:num>
  <w:num w:numId="20">
    <w:abstractNumId w:val="14"/>
  </w:num>
  <w:num w:numId="21">
    <w:abstractNumId w:val="25"/>
  </w:num>
  <w:num w:numId="22">
    <w:abstractNumId w:val="45"/>
  </w:num>
  <w:num w:numId="23">
    <w:abstractNumId w:val="28"/>
  </w:num>
  <w:num w:numId="24">
    <w:abstractNumId w:val="42"/>
  </w:num>
  <w:num w:numId="25">
    <w:abstractNumId w:val="33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6"/>
  </w:num>
  <w:num w:numId="32">
    <w:abstractNumId w:val="5"/>
  </w:num>
  <w:num w:numId="33">
    <w:abstractNumId w:val="4"/>
  </w:num>
  <w:num w:numId="34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0"/>
  </w:num>
  <w:num w:numId="37">
    <w:abstractNumId w:val="39"/>
  </w:num>
  <w:num w:numId="38">
    <w:abstractNumId w:val="26"/>
  </w:num>
  <w:num w:numId="39">
    <w:abstractNumId w:val="13"/>
  </w:num>
  <w:num w:numId="40">
    <w:abstractNumId w:val="41"/>
  </w:num>
  <w:num w:numId="41">
    <w:abstractNumId w:val="38"/>
  </w:num>
  <w:num w:numId="42">
    <w:abstractNumId w:val="19"/>
  </w:num>
  <w:num w:numId="43">
    <w:abstractNumId w:val="29"/>
  </w:num>
  <w:num w:numId="44">
    <w:abstractNumId w:val="11"/>
  </w:num>
  <w:num w:numId="45">
    <w:abstractNumId w:val="36"/>
  </w:num>
  <w:num w:numId="46">
    <w:abstractNumId w:val="35"/>
  </w:num>
  <w:num w:numId="47">
    <w:abstractNumId w:val="20"/>
  </w:num>
  <w:num w:numId="48">
    <w:abstractNumId w:val="15"/>
  </w:num>
  <w:num w:numId="49">
    <w:abstractNumId w:val="17"/>
  </w:num>
  <w:num w:numId="50">
    <w:abstractNumId w:val="16"/>
  </w:num>
  <w:num w:numId="51">
    <w:abstractNumId w:val="24"/>
  </w:num>
  <w:num w:numId="52">
    <w:abstractNumId w:val="18"/>
  </w:num>
  <w:num w:numId="53">
    <w:abstractNumId w:val="12"/>
  </w:num>
  <w:num w:numId="54">
    <w:abstractNumId w:val="23"/>
  </w:num>
  <w:num w:numId="55">
    <w:abstractNumId w:val="40"/>
  </w:num>
  <w:num w:numId="56">
    <w:abstractNumId w:val="27"/>
  </w:num>
  <w:num w:numId="57">
    <w:abstractNumId w:val="34"/>
  </w:num>
  <w:num w:numId="58">
    <w:abstractNumId w:val="31"/>
  </w:num>
  <w:num w:numId="59">
    <w:abstractNumId w:val="30"/>
  </w:num>
  <w:num w:numId="60">
    <w:abstractNumId w:val="43"/>
  </w:num>
  <w:num w:numId="6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0C"/>
    <w:rsid w:val="000035EE"/>
    <w:rsid w:val="00005094"/>
    <w:rsid w:val="00005CA6"/>
    <w:rsid w:val="0000649D"/>
    <w:rsid w:val="00006C3D"/>
    <w:rsid w:val="00007BD9"/>
    <w:rsid w:val="000105D7"/>
    <w:rsid w:val="00011DD4"/>
    <w:rsid w:val="00017744"/>
    <w:rsid w:val="00021DA1"/>
    <w:rsid w:val="00022F04"/>
    <w:rsid w:val="00023E2F"/>
    <w:rsid w:val="00027919"/>
    <w:rsid w:val="00030DD5"/>
    <w:rsid w:val="000317A7"/>
    <w:rsid w:val="00032703"/>
    <w:rsid w:val="000346FF"/>
    <w:rsid w:val="00034E29"/>
    <w:rsid w:val="00037A2F"/>
    <w:rsid w:val="0004008E"/>
    <w:rsid w:val="00040611"/>
    <w:rsid w:val="00041D0B"/>
    <w:rsid w:val="000447DA"/>
    <w:rsid w:val="00045316"/>
    <w:rsid w:val="00045FF7"/>
    <w:rsid w:val="00050463"/>
    <w:rsid w:val="0005253D"/>
    <w:rsid w:val="000529FF"/>
    <w:rsid w:val="000538D4"/>
    <w:rsid w:val="00054221"/>
    <w:rsid w:val="00055C78"/>
    <w:rsid w:val="00056328"/>
    <w:rsid w:val="000566C2"/>
    <w:rsid w:val="000567F0"/>
    <w:rsid w:val="0005744B"/>
    <w:rsid w:val="00060F3F"/>
    <w:rsid w:val="0006124E"/>
    <w:rsid w:val="000621AA"/>
    <w:rsid w:val="000631A0"/>
    <w:rsid w:val="000660AF"/>
    <w:rsid w:val="0007641C"/>
    <w:rsid w:val="00077FA5"/>
    <w:rsid w:val="00092507"/>
    <w:rsid w:val="0009383E"/>
    <w:rsid w:val="000939E4"/>
    <w:rsid w:val="00093CA7"/>
    <w:rsid w:val="000A207B"/>
    <w:rsid w:val="000A47B2"/>
    <w:rsid w:val="000B1578"/>
    <w:rsid w:val="000B259F"/>
    <w:rsid w:val="000B2812"/>
    <w:rsid w:val="000B51DA"/>
    <w:rsid w:val="000B67DF"/>
    <w:rsid w:val="000C0757"/>
    <w:rsid w:val="000C20EA"/>
    <w:rsid w:val="000C4136"/>
    <w:rsid w:val="000C41FE"/>
    <w:rsid w:val="000C4959"/>
    <w:rsid w:val="000C5987"/>
    <w:rsid w:val="000C6127"/>
    <w:rsid w:val="000C7ACF"/>
    <w:rsid w:val="000C7E2F"/>
    <w:rsid w:val="000D174E"/>
    <w:rsid w:val="000D187A"/>
    <w:rsid w:val="000D25AD"/>
    <w:rsid w:val="000D5982"/>
    <w:rsid w:val="000E000E"/>
    <w:rsid w:val="000E2AD8"/>
    <w:rsid w:val="000E3C4C"/>
    <w:rsid w:val="000E425C"/>
    <w:rsid w:val="000E7593"/>
    <w:rsid w:val="000F1BDA"/>
    <w:rsid w:val="000F1C56"/>
    <w:rsid w:val="000F3A8F"/>
    <w:rsid w:val="000F7201"/>
    <w:rsid w:val="0010657D"/>
    <w:rsid w:val="00106FEA"/>
    <w:rsid w:val="00111EEB"/>
    <w:rsid w:val="001120D2"/>
    <w:rsid w:val="001172AB"/>
    <w:rsid w:val="0012371A"/>
    <w:rsid w:val="00123BF7"/>
    <w:rsid w:val="001253C7"/>
    <w:rsid w:val="00131AF3"/>
    <w:rsid w:val="001323B0"/>
    <w:rsid w:val="00135BC8"/>
    <w:rsid w:val="00140828"/>
    <w:rsid w:val="00140B6F"/>
    <w:rsid w:val="00140F6E"/>
    <w:rsid w:val="00143913"/>
    <w:rsid w:val="00147E06"/>
    <w:rsid w:val="001501C1"/>
    <w:rsid w:val="00151952"/>
    <w:rsid w:val="001539B1"/>
    <w:rsid w:val="00153D13"/>
    <w:rsid w:val="00153DBA"/>
    <w:rsid w:val="00154D6D"/>
    <w:rsid w:val="00157B38"/>
    <w:rsid w:val="00161071"/>
    <w:rsid w:val="00163B27"/>
    <w:rsid w:val="00165E5C"/>
    <w:rsid w:val="00166CDD"/>
    <w:rsid w:val="00170849"/>
    <w:rsid w:val="0017129C"/>
    <w:rsid w:val="0017394D"/>
    <w:rsid w:val="0017504E"/>
    <w:rsid w:val="00183034"/>
    <w:rsid w:val="001953D7"/>
    <w:rsid w:val="001957C2"/>
    <w:rsid w:val="001A247B"/>
    <w:rsid w:val="001A4BDD"/>
    <w:rsid w:val="001A58CC"/>
    <w:rsid w:val="001A7313"/>
    <w:rsid w:val="001B090D"/>
    <w:rsid w:val="001B1F86"/>
    <w:rsid w:val="001B26D7"/>
    <w:rsid w:val="001B3D27"/>
    <w:rsid w:val="001D13FC"/>
    <w:rsid w:val="001D5508"/>
    <w:rsid w:val="001D63C3"/>
    <w:rsid w:val="001E0139"/>
    <w:rsid w:val="001E0961"/>
    <w:rsid w:val="001E0C95"/>
    <w:rsid w:val="001E1408"/>
    <w:rsid w:val="001E1AF3"/>
    <w:rsid w:val="001E4ACE"/>
    <w:rsid w:val="001E5A0D"/>
    <w:rsid w:val="001F05A9"/>
    <w:rsid w:val="001F0C94"/>
    <w:rsid w:val="00201956"/>
    <w:rsid w:val="002042E6"/>
    <w:rsid w:val="0020478B"/>
    <w:rsid w:val="00205A6D"/>
    <w:rsid w:val="00205CC1"/>
    <w:rsid w:val="00207BDD"/>
    <w:rsid w:val="00207C0C"/>
    <w:rsid w:val="00212C7E"/>
    <w:rsid w:val="002138F1"/>
    <w:rsid w:val="00220B51"/>
    <w:rsid w:val="00224019"/>
    <w:rsid w:val="0022467B"/>
    <w:rsid w:val="0022548B"/>
    <w:rsid w:val="00225827"/>
    <w:rsid w:val="002304B9"/>
    <w:rsid w:val="00231FC8"/>
    <w:rsid w:val="00232028"/>
    <w:rsid w:val="0023252F"/>
    <w:rsid w:val="00232883"/>
    <w:rsid w:val="00240435"/>
    <w:rsid w:val="002408BA"/>
    <w:rsid w:val="002445D7"/>
    <w:rsid w:val="0024600A"/>
    <w:rsid w:val="00247D16"/>
    <w:rsid w:val="00254868"/>
    <w:rsid w:val="002557CD"/>
    <w:rsid w:val="00255953"/>
    <w:rsid w:val="00255DDF"/>
    <w:rsid w:val="002632E7"/>
    <w:rsid w:val="0026766F"/>
    <w:rsid w:val="002709D1"/>
    <w:rsid w:val="00273B1F"/>
    <w:rsid w:val="002740B1"/>
    <w:rsid w:val="0027615C"/>
    <w:rsid w:val="002771C0"/>
    <w:rsid w:val="00277CCC"/>
    <w:rsid w:val="002801B0"/>
    <w:rsid w:val="00280253"/>
    <w:rsid w:val="00282F00"/>
    <w:rsid w:val="00285A0A"/>
    <w:rsid w:val="00286F41"/>
    <w:rsid w:val="00287381"/>
    <w:rsid w:val="00290025"/>
    <w:rsid w:val="00291A86"/>
    <w:rsid w:val="00293513"/>
    <w:rsid w:val="00294E68"/>
    <w:rsid w:val="00296C7E"/>
    <w:rsid w:val="0029719A"/>
    <w:rsid w:val="002A3FAC"/>
    <w:rsid w:val="002A5230"/>
    <w:rsid w:val="002A5807"/>
    <w:rsid w:val="002A788A"/>
    <w:rsid w:val="002A7F62"/>
    <w:rsid w:val="002B4C8B"/>
    <w:rsid w:val="002B54D9"/>
    <w:rsid w:val="002C1676"/>
    <w:rsid w:val="002C1F2B"/>
    <w:rsid w:val="002C6E2D"/>
    <w:rsid w:val="002D0825"/>
    <w:rsid w:val="002D0CB5"/>
    <w:rsid w:val="002D272B"/>
    <w:rsid w:val="002D73C9"/>
    <w:rsid w:val="002E006A"/>
    <w:rsid w:val="002E5DC1"/>
    <w:rsid w:val="002F0511"/>
    <w:rsid w:val="002F0E87"/>
    <w:rsid w:val="002F1546"/>
    <w:rsid w:val="002F3641"/>
    <w:rsid w:val="002F4AF4"/>
    <w:rsid w:val="002F5AF2"/>
    <w:rsid w:val="002F5B00"/>
    <w:rsid w:val="002F7F39"/>
    <w:rsid w:val="003007FC"/>
    <w:rsid w:val="00305965"/>
    <w:rsid w:val="0030651F"/>
    <w:rsid w:val="00306C19"/>
    <w:rsid w:val="003142F6"/>
    <w:rsid w:val="0031542A"/>
    <w:rsid w:val="003154A1"/>
    <w:rsid w:val="00316755"/>
    <w:rsid w:val="00316B5A"/>
    <w:rsid w:val="00323375"/>
    <w:rsid w:val="00330566"/>
    <w:rsid w:val="003366E6"/>
    <w:rsid w:val="00340BC2"/>
    <w:rsid w:val="00342D1C"/>
    <w:rsid w:val="00344A96"/>
    <w:rsid w:val="00350CBB"/>
    <w:rsid w:val="003510C5"/>
    <w:rsid w:val="0035229B"/>
    <w:rsid w:val="00353256"/>
    <w:rsid w:val="0035412E"/>
    <w:rsid w:val="003566E1"/>
    <w:rsid w:val="0035737C"/>
    <w:rsid w:val="00370B10"/>
    <w:rsid w:val="0037124D"/>
    <w:rsid w:val="003737E8"/>
    <w:rsid w:val="00373D40"/>
    <w:rsid w:val="00375B09"/>
    <w:rsid w:val="0037622E"/>
    <w:rsid w:val="0037658E"/>
    <w:rsid w:val="00377B7D"/>
    <w:rsid w:val="00386D70"/>
    <w:rsid w:val="00390317"/>
    <w:rsid w:val="00390DB8"/>
    <w:rsid w:val="00391777"/>
    <w:rsid w:val="00393796"/>
    <w:rsid w:val="00393D63"/>
    <w:rsid w:val="003A3B6D"/>
    <w:rsid w:val="003A3CFE"/>
    <w:rsid w:val="003A6DE1"/>
    <w:rsid w:val="003A7EED"/>
    <w:rsid w:val="003B0D3B"/>
    <w:rsid w:val="003B47AA"/>
    <w:rsid w:val="003B5E62"/>
    <w:rsid w:val="003B7862"/>
    <w:rsid w:val="003C19AC"/>
    <w:rsid w:val="003C278A"/>
    <w:rsid w:val="003D776E"/>
    <w:rsid w:val="003E52A1"/>
    <w:rsid w:val="003E617A"/>
    <w:rsid w:val="003E6859"/>
    <w:rsid w:val="003E7148"/>
    <w:rsid w:val="003F0712"/>
    <w:rsid w:val="003F0773"/>
    <w:rsid w:val="003F0D5C"/>
    <w:rsid w:val="003F4FDE"/>
    <w:rsid w:val="003F5145"/>
    <w:rsid w:val="003F6876"/>
    <w:rsid w:val="00405134"/>
    <w:rsid w:val="0040566B"/>
    <w:rsid w:val="004123F9"/>
    <w:rsid w:val="0042026A"/>
    <w:rsid w:val="00421891"/>
    <w:rsid w:val="00423BF1"/>
    <w:rsid w:val="00423DAC"/>
    <w:rsid w:val="00425753"/>
    <w:rsid w:val="00426658"/>
    <w:rsid w:val="004278F1"/>
    <w:rsid w:val="004308B9"/>
    <w:rsid w:val="0043115C"/>
    <w:rsid w:val="004315E6"/>
    <w:rsid w:val="00431601"/>
    <w:rsid w:val="00431929"/>
    <w:rsid w:val="0043510D"/>
    <w:rsid w:val="00437DEF"/>
    <w:rsid w:val="00437F4A"/>
    <w:rsid w:val="0044323F"/>
    <w:rsid w:val="00443370"/>
    <w:rsid w:val="0044452C"/>
    <w:rsid w:val="00444AD2"/>
    <w:rsid w:val="0044717E"/>
    <w:rsid w:val="004509F1"/>
    <w:rsid w:val="004515AF"/>
    <w:rsid w:val="00452E76"/>
    <w:rsid w:val="0045373B"/>
    <w:rsid w:val="00454EDC"/>
    <w:rsid w:val="00460D95"/>
    <w:rsid w:val="004619A2"/>
    <w:rsid w:val="00462F0F"/>
    <w:rsid w:val="004649B0"/>
    <w:rsid w:val="00471A1F"/>
    <w:rsid w:val="00472975"/>
    <w:rsid w:val="004751BE"/>
    <w:rsid w:val="00475687"/>
    <w:rsid w:val="00475B00"/>
    <w:rsid w:val="00483A63"/>
    <w:rsid w:val="00484D55"/>
    <w:rsid w:val="00484F4C"/>
    <w:rsid w:val="00486826"/>
    <w:rsid w:val="00487430"/>
    <w:rsid w:val="004936DD"/>
    <w:rsid w:val="00495933"/>
    <w:rsid w:val="00496195"/>
    <w:rsid w:val="004967F5"/>
    <w:rsid w:val="004A1987"/>
    <w:rsid w:val="004A280E"/>
    <w:rsid w:val="004A28EC"/>
    <w:rsid w:val="004A368A"/>
    <w:rsid w:val="004A43EB"/>
    <w:rsid w:val="004A725D"/>
    <w:rsid w:val="004A73DF"/>
    <w:rsid w:val="004B1792"/>
    <w:rsid w:val="004B2CB9"/>
    <w:rsid w:val="004B3017"/>
    <w:rsid w:val="004B32EE"/>
    <w:rsid w:val="004B36B0"/>
    <w:rsid w:val="004B3BCD"/>
    <w:rsid w:val="004B4999"/>
    <w:rsid w:val="004B6D29"/>
    <w:rsid w:val="004B7920"/>
    <w:rsid w:val="004C3F7B"/>
    <w:rsid w:val="004C4DA8"/>
    <w:rsid w:val="004C4FC2"/>
    <w:rsid w:val="004C57EF"/>
    <w:rsid w:val="004C60F1"/>
    <w:rsid w:val="004C6DA2"/>
    <w:rsid w:val="004D3394"/>
    <w:rsid w:val="004D45A4"/>
    <w:rsid w:val="004D6220"/>
    <w:rsid w:val="004D7E6A"/>
    <w:rsid w:val="004E01A5"/>
    <w:rsid w:val="004E03B6"/>
    <w:rsid w:val="004E082B"/>
    <w:rsid w:val="004E14A4"/>
    <w:rsid w:val="004E6B65"/>
    <w:rsid w:val="004F3B7C"/>
    <w:rsid w:val="004F3F4F"/>
    <w:rsid w:val="004F4B84"/>
    <w:rsid w:val="004F5105"/>
    <w:rsid w:val="004F5980"/>
    <w:rsid w:val="004F5DEB"/>
    <w:rsid w:val="004F6C0C"/>
    <w:rsid w:val="004F718D"/>
    <w:rsid w:val="0050284D"/>
    <w:rsid w:val="00503149"/>
    <w:rsid w:val="0050454D"/>
    <w:rsid w:val="005058D0"/>
    <w:rsid w:val="00506096"/>
    <w:rsid w:val="00506D31"/>
    <w:rsid w:val="005079D9"/>
    <w:rsid w:val="0051008A"/>
    <w:rsid w:val="005101CB"/>
    <w:rsid w:val="005140C5"/>
    <w:rsid w:val="00514C86"/>
    <w:rsid w:val="0051602E"/>
    <w:rsid w:val="00516CEC"/>
    <w:rsid w:val="00520FC1"/>
    <w:rsid w:val="00522047"/>
    <w:rsid w:val="00525209"/>
    <w:rsid w:val="00531CEC"/>
    <w:rsid w:val="00532906"/>
    <w:rsid w:val="00534546"/>
    <w:rsid w:val="0054270D"/>
    <w:rsid w:val="00542A2E"/>
    <w:rsid w:val="00542F41"/>
    <w:rsid w:val="00546CA7"/>
    <w:rsid w:val="0055302E"/>
    <w:rsid w:val="00553F81"/>
    <w:rsid w:val="00554235"/>
    <w:rsid w:val="005543CC"/>
    <w:rsid w:val="005544EA"/>
    <w:rsid w:val="0055534A"/>
    <w:rsid w:val="005558E0"/>
    <w:rsid w:val="00555CF1"/>
    <w:rsid w:val="00561048"/>
    <w:rsid w:val="00561D0E"/>
    <w:rsid w:val="00562A0C"/>
    <w:rsid w:val="00563ECD"/>
    <w:rsid w:val="00564B2C"/>
    <w:rsid w:val="00564C54"/>
    <w:rsid w:val="005654D8"/>
    <w:rsid w:val="005674C4"/>
    <w:rsid w:val="005749E3"/>
    <w:rsid w:val="00577E0D"/>
    <w:rsid w:val="00580801"/>
    <w:rsid w:val="005817BA"/>
    <w:rsid w:val="005829FE"/>
    <w:rsid w:val="00582E10"/>
    <w:rsid w:val="00584350"/>
    <w:rsid w:val="0059476C"/>
    <w:rsid w:val="005A080A"/>
    <w:rsid w:val="005A5324"/>
    <w:rsid w:val="005A54AA"/>
    <w:rsid w:val="005A5BD7"/>
    <w:rsid w:val="005A67DE"/>
    <w:rsid w:val="005B1050"/>
    <w:rsid w:val="005B10B3"/>
    <w:rsid w:val="005C0399"/>
    <w:rsid w:val="005C0F02"/>
    <w:rsid w:val="005C3F0D"/>
    <w:rsid w:val="005C4BF4"/>
    <w:rsid w:val="005D1E04"/>
    <w:rsid w:val="005D3D8D"/>
    <w:rsid w:val="005D41E9"/>
    <w:rsid w:val="005D44ED"/>
    <w:rsid w:val="005D4D74"/>
    <w:rsid w:val="005D51FE"/>
    <w:rsid w:val="005D6798"/>
    <w:rsid w:val="005E4280"/>
    <w:rsid w:val="005E4297"/>
    <w:rsid w:val="005E5550"/>
    <w:rsid w:val="005E6045"/>
    <w:rsid w:val="005E7503"/>
    <w:rsid w:val="005E7702"/>
    <w:rsid w:val="005E7D6E"/>
    <w:rsid w:val="005F10D7"/>
    <w:rsid w:val="005F26F8"/>
    <w:rsid w:val="005F41CF"/>
    <w:rsid w:val="005F5BE7"/>
    <w:rsid w:val="005F5E1C"/>
    <w:rsid w:val="005F7330"/>
    <w:rsid w:val="00600B72"/>
    <w:rsid w:val="00604E4A"/>
    <w:rsid w:val="006109A1"/>
    <w:rsid w:val="00611085"/>
    <w:rsid w:val="00617841"/>
    <w:rsid w:val="00621EF3"/>
    <w:rsid w:val="006221FD"/>
    <w:rsid w:val="00624142"/>
    <w:rsid w:val="00624AD8"/>
    <w:rsid w:val="006261CE"/>
    <w:rsid w:val="00626EDE"/>
    <w:rsid w:val="0062710A"/>
    <w:rsid w:val="00631C1A"/>
    <w:rsid w:val="0063606B"/>
    <w:rsid w:val="006369D9"/>
    <w:rsid w:val="00637C1C"/>
    <w:rsid w:val="006402DC"/>
    <w:rsid w:val="0064030C"/>
    <w:rsid w:val="00640E77"/>
    <w:rsid w:val="00641275"/>
    <w:rsid w:val="00643537"/>
    <w:rsid w:val="00643CE0"/>
    <w:rsid w:val="006454BE"/>
    <w:rsid w:val="0064792D"/>
    <w:rsid w:val="006479EF"/>
    <w:rsid w:val="0065196D"/>
    <w:rsid w:val="00652E18"/>
    <w:rsid w:val="006562F8"/>
    <w:rsid w:val="006569BF"/>
    <w:rsid w:val="006570C5"/>
    <w:rsid w:val="006577EE"/>
    <w:rsid w:val="00663542"/>
    <w:rsid w:val="00665A4C"/>
    <w:rsid w:val="006670B7"/>
    <w:rsid w:val="006740F8"/>
    <w:rsid w:val="006818CA"/>
    <w:rsid w:val="00683786"/>
    <w:rsid w:val="00683DC6"/>
    <w:rsid w:val="00684D4D"/>
    <w:rsid w:val="00686E85"/>
    <w:rsid w:val="00687534"/>
    <w:rsid w:val="006912F8"/>
    <w:rsid w:val="00692F5D"/>
    <w:rsid w:val="006937D1"/>
    <w:rsid w:val="0069532F"/>
    <w:rsid w:val="006A260B"/>
    <w:rsid w:val="006A35A5"/>
    <w:rsid w:val="006A38C1"/>
    <w:rsid w:val="006A4F4F"/>
    <w:rsid w:val="006A6653"/>
    <w:rsid w:val="006B035D"/>
    <w:rsid w:val="006B1680"/>
    <w:rsid w:val="006B1BAB"/>
    <w:rsid w:val="006B4338"/>
    <w:rsid w:val="006B4913"/>
    <w:rsid w:val="006B5649"/>
    <w:rsid w:val="006B5A67"/>
    <w:rsid w:val="006B61C5"/>
    <w:rsid w:val="006B6B93"/>
    <w:rsid w:val="006B7781"/>
    <w:rsid w:val="006C0129"/>
    <w:rsid w:val="006C1F3C"/>
    <w:rsid w:val="006C3F84"/>
    <w:rsid w:val="006C77ED"/>
    <w:rsid w:val="006D0D69"/>
    <w:rsid w:val="006E08D4"/>
    <w:rsid w:val="006E202A"/>
    <w:rsid w:val="006E6EEB"/>
    <w:rsid w:val="006E7B54"/>
    <w:rsid w:val="006F00EB"/>
    <w:rsid w:val="006F1A73"/>
    <w:rsid w:val="006F3C26"/>
    <w:rsid w:val="006F46FF"/>
    <w:rsid w:val="006F5BC3"/>
    <w:rsid w:val="006F609E"/>
    <w:rsid w:val="006F6C75"/>
    <w:rsid w:val="006F6EA1"/>
    <w:rsid w:val="0070093F"/>
    <w:rsid w:val="00702E82"/>
    <w:rsid w:val="00703368"/>
    <w:rsid w:val="00703CFB"/>
    <w:rsid w:val="007048F7"/>
    <w:rsid w:val="0070595B"/>
    <w:rsid w:val="00705C86"/>
    <w:rsid w:val="00705E9F"/>
    <w:rsid w:val="00706434"/>
    <w:rsid w:val="0070734B"/>
    <w:rsid w:val="00716B61"/>
    <w:rsid w:val="00717997"/>
    <w:rsid w:val="00720744"/>
    <w:rsid w:val="00720FAB"/>
    <w:rsid w:val="00722888"/>
    <w:rsid w:val="00725F68"/>
    <w:rsid w:val="00726E18"/>
    <w:rsid w:val="0072711A"/>
    <w:rsid w:val="00727A77"/>
    <w:rsid w:val="00731137"/>
    <w:rsid w:val="00734D9F"/>
    <w:rsid w:val="00736239"/>
    <w:rsid w:val="0073688B"/>
    <w:rsid w:val="00737DF8"/>
    <w:rsid w:val="0074176B"/>
    <w:rsid w:val="00742A33"/>
    <w:rsid w:val="00743FE0"/>
    <w:rsid w:val="007443AF"/>
    <w:rsid w:val="00750F7D"/>
    <w:rsid w:val="007517D1"/>
    <w:rsid w:val="007557CA"/>
    <w:rsid w:val="00764048"/>
    <w:rsid w:val="00773649"/>
    <w:rsid w:val="007746E6"/>
    <w:rsid w:val="00777F9A"/>
    <w:rsid w:val="00782DFC"/>
    <w:rsid w:val="00783625"/>
    <w:rsid w:val="0078373B"/>
    <w:rsid w:val="00784FED"/>
    <w:rsid w:val="00786550"/>
    <w:rsid w:val="00786849"/>
    <w:rsid w:val="00787C26"/>
    <w:rsid w:val="00791AB8"/>
    <w:rsid w:val="0079282C"/>
    <w:rsid w:val="00794CDC"/>
    <w:rsid w:val="007953C8"/>
    <w:rsid w:val="00795771"/>
    <w:rsid w:val="007978DD"/>
    <w:rsid w:val="007A0C60"/>
    <w:rsid w:val="007A354E"/>
    <w:rsid w:val="007A407F"/>
    <w:rsid w:val="007A44C4"/>
    <w:rsid w:val="007A4CCD"/>
    <w:rsid w:val="007A5B3F"/>
    <w:rsid w:val="007C004F"/>
    <w:rsid w:val="007C354C"/>
    <w:rsid w:val="007C38D1"/>
    <w:rsid w:val="007C443C"/>
    <w:rsid w:val="007C5F4C"/>
    <w:rsid w:val="007C64D4"/>
    <w:rsid w:val="007C79F5"/>
    <w:rsid w:val="007D174A"/>
    <w:rsid w:val="007D2CF4"/>
    <w:rsid w:val="007D323B"/>
    <w:rsid w:val="007D36C9"/>
    <w:rsid w:val="007D3F96"/>
    <w:rsid w:val="007D5F0B"/>
    <w:rsid w:val="007D6967"/>
    <w:rsid w:val="007D76A7"/>
    <w:rsid w:val="007E0157"/>
    <w:rsid w:val="007E25AF"/>
    <w:rsid w:val="007E4570"/>
    <w:rsid w:val="007E5EF2"/>
    <w:rsid w:val="007E7CA7"/>
    <w:rsid w:val="007F49D8"/>
    <w:rsid w:val="007F4C03"/>
    <w:rsid w:val="00800CF7"/>
    <w:rsid w:val="008070E5"/>
    <w:rsid w:val="00810CEF"/>
    <w:rsid w:val="00811010"/>
    <w:rsid w:val="00811783"/>
    <w:rsid w:val="008139F5"/>
    <w:rsid w:val="00814752"/>
    <w:rsid w:val="008154C0"/>
    <w:rsid w:val="008170F3"/>
    <w:rsid w:val="00821739"/>
    <w:rsid w:val="00821CDA"/>
    <w:rsid w:val="00822EA0"/>
    <w:rsid w:val="00825DAF"/>
    <w:rsid w:val="00832006"/>
    <w:rsid w:val="00832A82"/>
    <w:rsid w:val="008335BF"/>
    <w:rsid w:val="0083441E"/>
    <w:rsid w:val="00834BB1"/>
    <w:rsid w:val="00835553"/>
    <w:rsid w:val="00840227"/>
    <w:rsid w:val="00840624"/>
    <w:rsid w:val="0084204F"/>
    <w:rsid w:val="008437A9"/>
    <w:rsid w:val="00846E87"/>
    <w:rsid w:val="00850265"/>
    <w:rsid w:val="00850BA8"/>
    <w:rsid w:val="0085216B"/>
    <w:rsid w:val="0085576B"/>
    <w:rsid w:val="00856F4D"/>
    <w:rsid w:val="00861511"/>
    <w:rsid w:val="00862342"/>
    <w:rsid w:val="00862B6F"/>
    <w:rsid w:val="008634E7"/>
    <w:rsid w:val="00865748"/>
    <w:rsid w:val="00865D7B"/>
    <w:rsid w:val="008668A5"/>
    <w:rsid w:val="00876DEB"/>
    <w:rsid w:val="008807B6"/>
    <w:rsid w:val="00882C07"/>
    <w:rsid w:val="008906A6"/>
    <w:rsid w:val="00891451"/>
    <w:rsid w:val="00893870"/>
    <w:rsid w:val="008947BD"/>
    <w:rsid w:val="00895AF5"/>
    <w:rsid w:val="00896814"/>
    <w:rsid w:val="0089786F"/>
    <w:rsid w:val="008979CA"/>
    <w:rsid w:val="008A498D"/>
    <w:rsid w:val="008A4D5D"/>
    <w:rsid w:val="008B4840"/>
    <w:rsid w:val="008C3819"/>
    <w:rsid w:val="008C5682"/>
    <w:rsid w:val="008C5F1E"/>
    <w:rsid w:val="008C6D0A"/>
    <w:rsid w:val="008D1CF0"/>
    <w:rsid w:val="008D3944"/>
    <w:rsid w:val="008D49FD"/>
    <w:rsid w:val="008E06EF"/>
    <w:rsid w:val="008E56A2"/>
    <w:rsid w:val="008E666F"/>
    <w:rsid w:val="008E70E5"/>
    <w:rsid w:val="008F6163"/>
    <w:rsid w:val="008F6357"/>
    <w:rsid w:val="008F7DE4"/>
    <w:rsid w:val="00900D34"/>
    <w:rsid w:val="0091021A"/>
    <w:rsid w:val="00912C8D"/>
    <w:rsid w:val="00915A49"/>
    <w:rsid w:val="00916347"/>
    <w:rsid w:val="0092010F"/>
    <w:rsid w:val="009258CC"/>
    <w:rsid w:val="009272CD"/>
    <w:rsid w:val="00927778"/>
    <w:rsid w:val="00931757"/>
    <w:rsid w:val="00932579"/>
    <w:rsid w:val="00933740"/>
    <w:rsid w:val="009379CC"/>
    <w:rsid w:val="009438C2"/>
    <w:rsid w:val="00944256"/>
    <w:rsid w:val="00944B42"/>
    <w:rsid w:val="009456AB"/>
    <w:rsid w:val="00945AA1"/>
    <w:rsid w:val="0094618D"/>
    <w:rsid w:val="0095000C"/>
    <w:rsid w:val="00955C8F"/>
    <w:rsid w:val="00956984"/>
    <w:rsid w:val="009571A5"/>
    <w:rsid w:val="009617CB"/>
    <w:rsid w:val="00961CF6"/>
    <w:rsid w:val="00962037"/>
    <w:rsid w:val="00962685"/>
    <w:rsid w:val="009633B1"/>
    <w:rsid w:val="00963E80"/>
    <w:rsid w:val="0096480C"/>
    <w:rsid w:val="00965C66"/>
    <w:rsid w:val="00971944"/>
    <w:rsid w:val="009764F5"/>
    <w:rsid w:val="00977D2D"/>
    <w:rsid w:val="00982A45"/>
    <w:rsid w:val="0098481B"/>
    <w:rsid w:val="00984DDA"/>
    <w:rsid w:val="00990055"/>
    <w:rsid w:val="00991747"/>
    <w:rsid w:val="00992EB7"/>
    <w:rsid w:val="00992F49"/>
    <w:rsid w:val="0099639D"/>
    <w:rsid w:val="009965D6"/>
    <w:rsid w:val="009977E8"/>
    <w:rsid w:val="009A0936"/>
    <w:rsid w:val="009A2BB8"/>
    <w:rsid w:val="009A2E1B"/>
    <w:rsid w:val="009A3BAB"/>
    <w:rsid w:val="009A4112"/>
    <w:rsid w:val="009A4594"/>
    <w:rsid w:val="009A55DB"/>
    <w:rsid w:val="009A7D8D"/>
    <w:rsid w:val="009B0D68"/>
    <w:rsid w:val="009B0DEB"/>
    <w:rsid w:val="009B126C"/>
    <w:rsid w:val="009B1EA6"/>
    <w:rsid w:val="009B341E"/>
    <w:rsid w:val="009B4058"/>
    <w:rsid w:val="009B530C"/>
    <w:rsid w:val="009B6A13"/>
    <w:rsid w:val="009C5C66"/>
    <w:rsid w:val="009C79C2"/>
    <w:rsid w:val="009D0D12"/>
    <w:rsid w:val="009D1F8D"/>
    <w:rsid w:val="009D5B0A"/>
    <w:rsid w:val="009E07E5"/>
    <w:rsid w:val="009E19C1"/>
    <w:rsid w:val="009E312A"/>
    <w:rsid w:val="009E4847"/>
    <w:rsid w:val="009E5F9B"/>
    <w:rsid w:val="009E6106"/>
    <w:rsid w:val="009F1BE6"/>
    <w:rsid w:val="009F28EE"/>
    <w:rsid w:val="00A03781"/>
    <w:rsid w:val="00A04C51"/>
    <w:rsid w:val="00A05946"/>
    <w:rsid w:val="00A070CF"/>
    <w:rsid w:val="00A13C10"/>
    <w:rsid w:val="00A140AA"/>
    <w:rsid w:val="00A1448C"/>
    <w:rsid w:val="00A17285"/>
    <w:rsid w:val="00A2049D"/>
    <w:rsid w:val="00A22A89"/>
    <w:rsid w:val="00A231E0"/>
    <w:rsid w:val="00A238C1"/>
    <w:rsid w:val="00A24C45"/>
    <w:rsid w:val="00A2675B"/>
    <w:rsid w:val="00A26B53"/>
    <w:rsid w:val="00A31C41"/>
    <w:rsid w:val="00A342C3"/>
    <w:rsid w:val="00A366D4"/>
    <w:rsid w:val="00A374EC"/>
    <w:rsid w:val="00A46110"/>
    <w:rsid w:val="00A464C1"/>
    <w:rsid w:val="00A50844"/>
    <w:rsid w:val="00A51C97"/>
    <w:rsid w:val="00A5223A"/>
    <w:rsid w:val="00A52DEF"/>
    <w:rsid w:val="00A53BC7"/>
    <w:rsid w:val="00A5439E"/>
    <w:rsid w:val="00A56DFC"/>
    <w:rsid w:val="00A57A25"/>
    <w:rsid w:val="00A6059E"/>
    <w:rsid w:val="00A608D1"/>
    <w:rsid w:val="00A62AA3"/>
    <w:rsid w:val="00A63AAA"/>
    <w:rsid w:val="00A640FD"/>
    <w:rsid w:val="00A65144"/>
    <w:rsid w:val="00A675C4"/>
    <w:rsid w:val="00A7268D"/>
    <w:rsid w:val="00A7330D"/>
    <w:rsid w:val="00A806E3"/>
    <w:rsid w:val="00A8191D"/>
    <w:rsid w:val="00A81F44"/>
    <w:rsid w:val="00A84471"/>
    <w:rsid w:val="00A84700"/>
    <w:rsid w:val="00A85060"/>
    <w:rsid w:val="00A86AF2"/>
    <w:rsid w:val="00A86F36"/>
    <w:rsid w:val="00A9087F"/>
    <w:rsid w:val="00A92260"/>
    <w:rsid w:val="00A95903"/>
    <w:rsid w:val="00A97430"/>
    <w:rsid w:val="00AA3975"/>
    <w:rsid w:val="00AB1FCF"/>
    <w:rsid w:val="00AB315F"/>
    <w:rsid w:val="00AB4F0B"/>
    <w:rsid w:val="00AB57A2"/>
    <w:rsid w:val="00AB68A6"/>
    <w:rsid w:val="00AC0A1B"/>
    <w:rsid w:val="00AC3AD1"/>
    <w:rsid w:val="00AC3B11"/>
    <w:rsid w:val="00AC456D"/>
    <w:rsid w:val="00AC4D60"/>
    <w:rsid w:val="00AC7E82"/>
    <w:rsid w:val="00AD0D80"/>
    <w:rsid w:val="00AD2335"/>
    <w:rsid w:val="00AD2A87"/>
    <w:rsid w:val="00AD43D4"/>
    <w:rsid w:val="00AD4F02"/>
    <w:rsid w:val="00AD60E4"/>
    <w:rsid w:val="00AD708A"/>
    <w:rsid w:val="00AE0614"/>
    <w:rsid w:val="00AE1049"/>
    <w:rsid w:val="00AE3D2A"/>
    <w:rsid w:val="00AE7923"/>
    <w:rsid w:val="00AE7F99"/>
    <w:rsid w:val="00AF28BA"/>
    <w:rsid w:val="00B02F96"/>
    <w:rsid w:val="00B06162"/>
    <w:rsid w:val="00B0694F"/>
    <w:rsid w:val="00B12158"/>
    <w:rsid w:val="00B156E4"/>
    <w:rsid w:val="00B21D2E"/>
    <w:rsid w:val="00B22664"/>
    <w:rsid w:val="00B25197"/>
    <w:rsid w:val="00B261D4"/>
    <w:rsid w:val="00B26DBC"/>
    <w:rsid w:val="00B27E70"/>
    <w:rsid w:val="00B30D76"/>
    <w:rsid w:val="00B34A36"/>
    <w:rsid w:val="00B34C1D"/>
    <w:rsid w:val="00B36620"/>
    <w:rsid w:val="00B421E7"/>
    <w:rsid w:val="00B44B76"/>
    <w:rsid w:val="00B506EA"/>
    <w:rsid w:val="00B522F5"/>
    <w:rsid w:val="00B5452F"/>
    <w:rsid w:val="00B57051"/>
    <w:rsid w:val="00B61BB8"/>
    <w:rsid w:val="00B666B4"/>
    <w:rsid w:val="00B66851"/>
    <w:rsid w:val="00B7585D"/>
    <w:rsid w:val="00B76399"/>
    <w:rsid w:val="00B77402"/>
    <w:rsid w:val="00B82E43"/>
    <w:rsid w:val="00B86F04"/>
    <w:rsid w:val="00B92219"/>
    <w:rsid w:val="00B92317"/>
    <w:rsid w:val="00B9249C"/>
    <w:rsid w:val="00B927E7"/>
    <w:rsid w:val="00B92F54"/>
    <w:rsid w:val="00B92F78"/>
    <w:rsid w:val="00B93739"/>
    <w:rsid w:val="00B950C1"/>
    <w:rsid w:val="00B9539E"/>
    <w:rsid w:val="00B972C4"/>
    <w:rsid w:val="00B975F1"/>
    <w:rsid w:val="00BA0471"/>
    <w:rsid w:val="00BA0F7A"/>
    <w:rsid w:val="00BA2A33"/>
    <w:rsid w:val="00BA2CC8"/>
    <w:rsid w:val="00BA2F73"/>
    <w:rsid w:val="00BA37AF"/>
    <w:rsid w:val="00BA55BC"/>
    <w:rsid w:val="00BB024F"/>
    <w:rsid w:val="00BB071A"/>
    <w:rsid w:val="00BB319B"/>
    <w:rsid w:val="00BB5887"/>
    <w:rsid w:val="00BB60CE"/>
    <w:rsid w:val="00BB78AE"/>
    <w:rsid w:val="00BC1C66"/>
    <w:rsid w:val="00BC1F4E"/>
    <w:rsid w:val="00BC3D1A"/>
    <w:rsid w:val="00BC7F84"/>
    <w:rsid w:val="00BD1B24"/>
    <w:rsid w:val="00BD274D"/>
    <w:rsid w:val="00BD5699"/>
    <w:rsid w:val="00BE0534"/>
    <w:rsid w:val="00BE1D21"/>
    <w:rsid w:val="00BE2228"/>
    <w:rsid w:val="00BE24E1"/>
    <w:rsid w:val="00BF0359"/>
    <w:rsid w:val="00BF437F"/>
    <w:rsid w:val="00BF71D9"/>
    <w:rsid w:val="00C017A5"/>
    <w:rsid w:val="00C03652"/>
    <w:rsid w:val="00C03EA7"/>
    <w:rsid w:val="00C052F5"/>
    <w:rsid w:val="00C066D9"/>
    <w:rsid w:val="00C078AB"/>
    <w:rsid w:val="00C113EB"/>
    <w:rsid w:val="00C11EF7"/>
    <w:rsid w:val="00C126FE"/>
    <w:rsid w:val="00C13445"/>
    <w:rsid w:val="00C14305"/>
    <w:rsid w:val="00C1529A"/>
    <w:rsid w:val="00C15E1A"/>
    <w:rsid w:val="00C1699D"/>
    <w:rsid w:val="00C1704B"/>
    <w:rsid w:val="00C2279C"/>
    <w:rsid w:val="00C243C0"/>
    <w:rsid w:val="00C24DD1"/>
    <w:rsid w:val="00C25D35"/>
    <w:rsid w:val="00C30582"/>
    <w:rsid w:val="00C3213E"/>
    <w:rsid w:val="00C32261"/>
    <w:rsid w:val="00C3297B"/>
    <w:rsid w:val="00C32ADC"/>
    <w:rsid w:val="00C33B61"/>
    <w:rsid w:val="00C409B7"/>
    <w:rsid w:val="00C40D0E"/>
    <w:rsid w:val="00C43F77"/>
    <w:rsid w:val="00C50C6F"/>
    <w:rsid w:val="00C50DB5"/>
    <w:rsid w:val="00C51259"/>
    <w:rsid w:val="00C5213A"/>
    <w:rsid w:val="00C52167"/>
    <w:rsid w:val="00C5269F"/>
    <w:rsid w:val="00C529A8"/>
    <w:rsid w:val="00C545BC"/>
    <w:rsid w:val="00C548B8"/>
    <w:rsid w:val="00C54D16"/>
    <w:rsid w:val="00C60C8B"/>
    <w:rsid w:val="00C64F90"/>
    <w:rsid w:val="00C655FE"/>
    <w:rsid w:val="00C65667"/>
    <w:rsid w:val="00C6617D"/>
    <w:rsid w:val="00C6744F"/>
    <w:rsid w:val="00C67901"/>
    <w:rsid w:val="00C71AA0"/>
    <w:rsid w:val="00C7294D"/>
    <w:rsid w:val="00C74B4E"/>
    <w:rsid w:val="00C75B56"/>
    <w:rsid w:val="00C80AB1"/>
    <w:rsid w:val="00C81F2C"/>
    <w:rsid w:val="00C83CF7"/>
    <w:rsid w:val="00C84EBB"/>
    <w:rsid w:val="00C8795C"/>
    <w:rsid w:val="00C87B3D"/>
    <w:rsid w:val="00C87CD8"/>
    <w:rsid w:val="00C90F8E"/>
    <w:rsid w:val="00C90F9F"/>
    <w:rsid w:val="00C944DC"/>
    <w:rsid w:val="00C95352"/>
    <w:rsid w:val="00C97741"/>
    <w:rsid w:val="00CA6396"/>
    <w:rsid w:val="00CB3208"/>
    <w:rsid w:val="00CB3519"/>
    <w:rsid w:val="00CB69F1"/>
    <w:rsid w:val="00CB718E"/>
    <w:rsid w:val="00CB7641"/>
    <w:rsid w:val="00CC03A9"/>
    <w:rsid w:val="00CC2D03"/>
    <w:rsid w:val="00CC451D"/>
    <w:rsid w:val="00CC4918"/>
    <w:rsid w:val="00CD25AF"/>
    <w:rsid w:val="00CD3F9A"/>
    <w:rsid w:val="00CD59E5"/>
    <w:rsid w:val="00CD6425"/>
    <w:rsid w:val="00CD6D94"/>
    <w:rsid w:val="00CD766F"/>
    <w:rsid w:val="00CD782B"/>
    <w:rsid w:val="00CE0655"/>
    <w:rsid w:val="00CE10A7"/>
    <w:rsid w:val="00CE1C60"/>
    <w:rsid w:val="00CE5C05"/>
    <w:rsid w:val="00CE5FC7"/>
    <w:rsid w:val="00CF0A71"/>
    <w:rsid w:val="00CF2C80"/>
    <w:rsid w:val="00CF3ECA"/>
    <w:rsid w:val="00CF6F29"/>
    <w:rsid w:val="00D014DE"/>
    <w:rsid w:val="00D0392C"/>
    <w:rsid w:val="00D043B2"/>
    <w:rsid w:val="00D05970"/>
    <w:rsid w:val="00D064A6"/>
    <w:rsid w:val="00D10B3B"/>
    <w:rsid w:val="00D11540"/>
    <w:rsid w:val="00D125AA"/>
    <w:rsid w:val="00D17C82"/>
    <w:rsid w:val="00D25F1B"/>
    <w:rsid w:val="00D30898"/>
    <w:rsid w:val="00D32230"/>
    <w:rsid w:val="00D37908"/>
    <w:rsid w:val="00D41152"/>
    <w:rsid w:val="00D45F0A"/>
    <w:rsid w:val="00D50F64"/>
    <w:rsid w:val="00D5240F"/>
    <w:rsid w:val="00D52638"/>
    <w:rsid w:val="00D53E11"/>
    <w:rsid w:val="00D5497A"/>
    <w:rsid w:val="00D54C17"/>
    <w:rsid w:val="00D566A1"/>
    <w:rsid w:val="00D65AA1"/>
    <w:rsid w:val="00D7293E"/>
    <w:rsid w:val="00D72961"/>
    <w:rsid w:val="00D80491"/>
    <w:rsid w:val="00D81583"/>
    <w:rsid w:val="00D818C6"/>
    <w:rsid w:val="00D82BB8"/>
    <w:rsid w:val="00D85A66"/>
    <w:rsid w:val="00D879AB"/>
    <w:rsid w:val="00D91966"/>
    <w:rsid w:val="00D92030"/>
    <w:rsid w:val="00D96197"/>
    <w:rsid w:val="00D96B26"/>
    <w:rsid w:val="00DA16C6"/>
    <w:rsid w:val="00DA1DE5"/>
    <w:rsid w:val="00DA2396"/>
    <w:rsid w:val="00DA296F"/>
    <w:rsid w:val="00DB00ED"/>
    <w:rsid w:val="00DB08B2"/>
    <w:rsid w:val="00DB0C39"/>
    <w:rsid w:val="00DB2264"/>
    <w:rsid w:val="00DB3E7D"/>
    <w:rsid w:val="00DB56D2"/>
    <w:rsid w:val="00DC790A"/>
    <w:rsid w:val="00DD141F"/>
    <w:rsid w:val="00DD388F"/>
    <w:rsid w:val="00DD56BA"/>
    <w:rsid w:val="00DE126F"/>
    <w:rsid w:val="00DE1272"/>
    <w:rsid w:val="00DE200C"/>
    <w:rsid w:val="00DE51B9"/>
    <w:rsid w:val="00DF1542"/>
    <w:rsid w:val="00DF3F4E"/>
    <w:rsid w:val="00DF57C2"/>
    <w:rsid w:val="00DF5BEA"/>
    <w:rsid w:val="00E0008A"/>
    <w:rsid w:val="00E03C79"/>
    <w:rsid w:val="00E05BC4"/>
    <w:rsid w:val="00E07AA1"/>
    <w:rsid w:val="00E10BCE"/>
    <w:rsid w:val="00E13DF1"/>
    <w:rsid w:val="00E16837"/>
    <w:rsid w:val="00E16D8D"/>
    <w:rsid w:val="00E223BB"/>
    <w:rsid w:val="00E26E70"/>
    <w:rsid w:val="00E2727B"/>
    <w:rsid w:val="00E31D52"/>
    <w:rsid w:val="00E32C1E"/>
    <w:rsid w:val="00E33507"/>
    <w:rsid w:val="00E3494C"/>
    <w:rsid w:val="00E375B5"/>
    <w:rsid w:val="00E4190A"/>
    <w:rsid w:val="00E42012"/>
    <w:rsid w:val="00E50311"/>
    <w:rsid w:val="00E504EF"/>
    <w:rsid w:val="00E52616"/>
    <w:rsid w:val="00E52A4D"/>
    <w:rsid w:val="00E53241"/>
    <w:rsid w:val="00E56E04"/>
    <w:rsid w:val="00E61459"/>
    <w:rsid w:val="00E62AA2"/>
    <w:rsid w:val="00E62ABD"/>
    <w:rsid w:val="00E6723D"/>
    <w:rsid w:val="00E7026A"/>
    <w:rsid w:val="00E71110"/>
    <w:rsid w:val="00E71467"/>
    <w:rsid w:val="00E7176F"/>
    <w:rsid w:val="00E74A64"/>
    <w:rsid w:val="00E83B23"/>
    <w:rsid w:val="00E854CB"/>
    <w:rsid w:val="00E90A21"/>
    <w:rsid w:val="00E916ED"/>
    <w:rsid w:val="00E92194"/>
    <w:rsid w:val="00E97488"/>
    <w:rsid w:val="00EA058D"/>
    <w:rsid w:val="00EA1C39"/>
    <w:rsid w:val="00EA367D"/>
    <w:rsid w:val="00EA4E85"/>
    <w:rsid w:val="00EA5811"/>
    <w:rsid w:val="00EB274D"/>
    <w:rsid w:val="00EB3D41"/>
    <w:rsid w:val="00EB6730"/>
    <w:rsid w:val="00EC1515"/>
    <w:rsid w:val="00EC22E3"/>
    <w:rsid w:val="00EC2CA7"/>
    <w:rsid w:val="00EC3ACB"/>
    <w:rsid w:val="00EC53F8"/>
    <w:rsid w:val="00ED3EA5"/>
    <w:rsid w:val="00ED41D6"/>
    <w:rsid w:val="00ED5104"/>
    <w:rsid w:val="00ED56ED"/>
    <w:rsid w:val="00EE18D8"/>
    <w:rsid w:val="00EE3EAD"/>
    <w:rsid w:val="00EF1305"/>
    <w:rsid w:val="00EF142A"/>
    <w:rsid w:val="00EF274E"/>
    <w:rsid w:val="00EF3C38"/>
    <w:rsid w:val="00EF3E8F"/>
    <w:rsid w:val="00EF4055"/>
    <w:rsid w:val="00EF46B8"/>
    <w:rsid w:val="00EF511B"/>
    <w:rsid w:val="00EF7368"/>
    <w:rsid w:val="00EF7846"/>
    <w:rsid w:val="00F02812"/>
    <w:rsid w:val="00F03BB5"/>
    <w:rsid w:val="00F04CE1"/>
    <w:rsid w:val="00F065CC"/>
    <w:rsid w:val="00F10827"/>
    <w:rsid w:val="00F12AB6"/>
    <w:rsid w:val="00F15C9B"/>
    <w:rsid w:val="00F16046"/>
    <w:rsid w:val="00F16903"/>
    <w:rsid w:val="00F17F1C"/>
    <w:rsid w:val="00F17FAA"/>
    <w:rsid w:val="00F202DB"/>
    <w:rsid w:val="00F203A8"/>
    <w:rsid w:val="00F20C31"/>
    <w:rsid w:val="00F22DC4"/>
    <w:rsid w:val="00F24136"/>
    <w:rsid w:val="00F2756F"/>
    <w:rsid w:val="00F27E38"/>
    <w:rsid w:val="00F31FC2"/>
    <w:rsid w:val="00F36EA4"/>
    <w:rsid w:val="00F37F90"/>
    <w:rsid w:val="00F430FF"/>
    <w:rsid w:val="00F44871"/>
    <w:rsid w:val="00F474C9"/>
    <w:rsid w:val="00F476AA"/>
    <w:rsid w:val="00F53783"/>
    <w:rsid w:val="00F552C3"/>
    <w:rsid w:val="00F56894"/>
    <w:rsid w:val="00F57D5A"/>
    <w:rsid w:val="00F7148A"/>
    <w:rsid w:val="00F76FC0"/>
    <w:rsid w:val="00F82A53"/>
    <w:rsid w:val="00F8490A"/>
    <w:rsid w:val="00F860B7"/>
    <w:rsid w:val="00F86E7B"/>
    <w:rsid w:val="00F90616"/>
    <w:rsid w:val="00F94A37"/>
    <w:rsid w:val="00F94E85"/>
    <w:rsid w:val="00F96D94"/>
    <w:rsid w:val="00FA014D"/>
    <w:rsid w:val="00FA16B8"/>
    <w:rsid w:val="00FA1E53"/>
    <w:rsid w:val="00FA37FD"/>
    <w:rsid w:val="00FA42C3"/>
    <w:rsid w:val="00FA4914"/>
    <w:rsid w:val="00FA6977"/>
    <w:rsid w:val="00FB1BAD"/>
    <w:rsid w:val="00FB3A12"/>
    <w:rsid w:val="00FB3E6C"/>
    <w:rsid w:val="00FB4B14"/>
    <w:rsid w:val="00FB7EBC"/>
    <w:rsid w:val="00FC3161"/>
    <w:rsid w:val="00FC584D"/>
    <w:rsid w:val="00FD2591"/>
    <w:rsid w:val="00FD3506"/>
    <w:rsid w:val="00FD3E16"/>
    <w:rsid w:val="00FD4D49"/>
    <w:rsid w:val="00FD6098"/>
    <w:rsid w:val="00FD744D"/>
    <w:rsid w:val="00FE01C2"/>
    <w:rsid w:val="00FE498A"/>
    <w:rsid w:val="00FE4D6D"/>
    <w:rsid w:val="00FE7105"/>
    <w:rsid w:val="00FE715E"/>
    <w:rsid w:val="00FE71EC"/>
    <w:rsid w:val="00FE7436"/>
    <w:rsid w:val="00FE7F9A"/>
    <w:rsid w:val="00FF1E94"/>
    <w:rsid w:val="00FF1FE1"/>
    <w:rsid w:val="00FF47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929CA5"/>
  <w15:docId w15:val="{4CA1D51C-D35A-4F96-B043-A65CF1F6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99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43B2"/>
    <w:rPr>
      <w:sz w:val="24"/>
      <w:szCs w:val="24"/>
      <w:lang w:val="en-GB" w:eastAsia="en-US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C67901"/>
    <w:pPr>
      <w:keepNext/>
      <w:pageBreakBefore/>
      <w:tabs>
        <w:tab w:val="num" w:pos="360"/>
      </w:tabs>
      <w:spacing w:before="100" w:beforeAutospacing="1" w:after="120"/>
      <w:ind w:left="360" w:hanging="360"/>
      <w:outlineLvl w:val="0"/>
    </w:pPr>
    <w:rPr>
      <w:rFonts w:ascii="Arial" w:hAnsi="Arial"/>
      <w:b/>
      <w:bCs/>
      <w:caps/>
      <w:color w:val="000000"/>
      <w:u w:val="single"/>
    </w:rPr>
  </w:style>
  <w:style w:type="paragraph" w:styleId="Nadpis2">
    <w:name w:val="heading 2"/>
    <w:basedOn w:val="Nadpis1"/>
    <w:next w:val="Normlny"/>
    <w:link w:val="Nadpis2Char"/>
    <w:qFormat/>
    <w:rsid w:val="00C67901"/>
    <w:pPr>
      <w:pageBreakBefore w:val="0"/>
      <w:numPr>
        <w:ilvl w:val="1"/>
      </w:numPr>
      <w:tabs>
        <w:tab w:val="num" w:pos="360"/>
        <w:tab w:val="num" w:pos="1272"/>
        <w:tab w:val="num" w:pos="1440"/>
      </w:tabs>
      <w:ind w:left="1272" w:hanging="432"/>
      <w:outlineLvl w:val="1"/>
    </w:pPr>
    <w:rPr>
      <w:rFonts w:ascii="Cambria" w:hAnsi="Cambria"/>
      <w:i/>
      <w:iCs/>
      <w:caps w:val="0"/>
      <w:color w:val="auto"/>
      <w:sz w:val="28"/>
      <w:szCs w:val="28"/>
      <w:u w:val="none"/>
    </w:rPr>
  </w:style>
  <w:style w:type="paragraph" w:styleId="Nadpis3">
    <w:name w:val="heading 3"/>
    <w:basedOn w:val="Normlny"/>
    <w:next w:val="Normlny"/>
    <w:link w:val="Nadpis3Char"/>
    <w:qFormat/>
    <w:rsid w:val="00C67901"/>
    <w:pPr>
      <w:keepNext/>
      <w:tabs>
        <w:tab w:val="num" w:pos="1224"/>
      </w:tabs>
      <w:ind w:left="1224" w:hanging="504"/>
      <w:jc w:val="center"/>
      <w:outlineLvl w:val="2"/>
    </w:pPr>
    <w:rPr>
      <w:rFonts w:ascii="Arial" w:hAnsi="Arial"/>
      <w:b/>
      <w:bCs/>
      <w:color w:val="FF0000"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C67901"/>
    <w:pPr>
      <w:keepNext/>
      <w:tabs>
        <w:tab w:val="num" w:pos="1488"/>
      </w:tabs>
      <w:ind w:left="1488" w:hanging="648"/>
      <w:jc w:val="center"/>
      <w:outlineLvl w:val="3"/>
    </w:pPr>
  </w:style>
  <w:style w:type="paragraph" w:styleId="Nadpis5">
    <w:name w:val="heading 5"/>
    <w:aliases w:val="podčiarknuté"/>
    <w:basedOn w:val="Normlny"/>
    <w:next w:val="Normlny"/>
    <w:link w:val="Nadpis5Char"/>
    <w:qFormat/>
    <w:rsid w:val="00C67901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adpis5"/>
    <w:next w:val="Normlny"/>
    <w:link w:val="Nadpis6Char"/>
    <w:qFormat/>
    <w:rsid w:val="00C67901"/>
    <w:pPr>
      <w:numPr>
        <w:ilvl w:val="5"/>
        <w:numId w:val="19"/>
      </w:numPr>
      <w:spacing w:before="100" w:beforeAutospacing="1" w:after="120"/>
      <w:jc w:val="left"/>
      <w:outlineLvl w:val="5"/>
    </w:pPr>
    <w:rPr>
      <w:rFonts w:ascii="Arial" w:hAnsi="Arial" w:cs="Arial"/>
      <w:i w:val="0"/>
      <w:iCs w:val="0"/>
      <w:color w:val="000000"/>
      <w:sz w:val="24"/>
      <w:szCs w:val="24"/>
    </w:rPr>
  </w:style>
  <w:style w:type="paragraph" w:styleId="Nadpis7">
    <w:name w:val="heading 7"/>
    <w:basedOn w:val="Nadpis6"/>
    <w:next w:val="Normlny"/>
    <w:link w:val="Nadpis7Char"/>
    <w:qFormat/>
    <w:rsid w:val="00C67901"/>
    <w:pPr>
      <w:numPr>
        <w:ilvl w:val="6"/>
      </w:numPr>
      <w:tabs>
        <w:tab w:val="clear" w:pos="1418"/>
        <w:tab w:val="num" w:pos="360"/>
      </w:tabs>
      <w:ind w:left="360" w:hanging="3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C67901"/>
    <w:pPr>
      <w:keepNext/>
      <w:numPr>
        <w:numId w:val="18"/>
      </w:numPr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y"/>
    <w:next w:val="Normlny"/>
    <w:link w:val="Nadpis9Char"/>
    <w:qFormat/>
    <w:rsid w:val="00C67901"/>
    <w:pPr>
      <w:keepNext/>
      <w:jc w:val="both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"/>
    <w:link w:val="Nadpis1"/>
    <w:locked/>
    <w:rsid w:val="00C87B3D"/>
    <w:rPr>
      <w:rFonts w:ascii="Arial" w:hAnsi="Arial" w:cs="Arial"/>
      <w:b/>
      <w:bCs/>
      <w:caps/>
      <w:color w:val="000000"/>
      <w:sz w:val="24"/>
      <w:szCs w:val="24"/>
      <w:u w:val="single"/>
      <w:lang w:val="en-GB" w:eastAsia="en-US"/>
    </w:rPr>
  </w:style>
  <w:style w:type="character" w:customStyle="1" w:styleId="Nadpis2Char">
    <w:name w:val="Nadpis 2 Char"/>
    <w:link w:val="Nadpis2"/>
    <w:semiHidden/>
    <w:locked/>
    <w:rsid w:val="00C87B3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Nadpis3Char">
    <w:name w:val="Nadpis 3 Char"/>
    <w:link w:val="Nadpis3"/>
    <w:locked/>
    <w:rsid w:val="00C87B3D"/>
    <w:rPr>
      <w:rFonts w:ascii="Arial" w:hAnsi="Arial" w:cs="Arial"/>
      <w:b/>
      <w:bCs/>
      <w:color w:val="FF0000"/>
      <w:sz w:val="20"/>
      <w:szCs w:val="20"/>
      <w:lang w:val="en-GB" w:eastAsia="en-US"/>
    </w:rPr>
  </w:style>
  <w:style w:type="character" w:customStyle="1" w:styleId="Nadpis4Char">
    <w:name w:val="Nadpis 4 Char"/>
    <w:link w:val="Nadpis4"/>
    <w:locked/>
    <w:rsid w:val="00C87B3D"/>
    <w:rPr>
      <w:rFonts w:cs="Times New Roman"/>
      <w:sz w:val="24"/>
      <w:szCs w:val="24"/>
      <w:lang w:val="en-GB" w:eastAsia="en-US"/>
    </w:rPr>
  </w:style>
  <w:style w:type="character" w:customStyle="1" w:styleId="Nadpis5Char">
    <w:name w:val="Nadpis 5 Char"/>
    <w:aliases w:val="podčiarknuté Char"/>
    <w:link w:val="Nadpis5"/>
    <w:semiHidden/>
    <w:locked/>
    <w:rsid w:val="00C87B3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Nadpis6Char">
    <w:name w:val="Nadpis 6 Char"/>
    <w:link w:val="Nadpis6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7Char">
    <w:name w:val="Nadpis 7 Char"/>
    <w:link w:val="Nadpis7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8Char">
    <w:name w:val="Nadpis 8 Char"/>
    <w:link w:val="Nadpis8"/>
    <w:locked/>
    <w:rsid w:val="00C87B3D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Nadpis9Char">
    <w:name w:val="Nadpis 9 Char"/>
    <w:link w:val="Nadpis9"/>
    <w:semiHidden/>
    <w:locked/>
    <w:rsid w:val="00C87B3D"/>
    <w:rPr>
      <w:rFonts w:ascii="Cambria" w:hAnsi="Cambria" w:cs="Cambria"/>
      <w:lang w:val="en-GB" w:eastAsia="en-US"/>
    </w:rPr>
  </w:style>
  <w:style w:type="paragraph" w:styleId="Hlavika">
    <w:name w:val="header"/>
    <w:basedOn w:val="Normlny"/>
    <w:link w:val="HlavikaChar"/>
    <w:uiPriority w:val="99"/>
    <w:rsid w:val="00C679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paragraph" w:styleId="Zkladntext">
    <w:name w:val="Body Text"/>
    <w:basedOn w:val="Normlny"/>
    <w:link w:val="ZkladntextChar"/>
    <w:rsid w:val="00C67901"/>
    <w:pPr>
      <w:jc w:val="both"/>
    </w:pPr>
  </w:style>
  <w:style w:type="character" w:customStyle="1" w:styleId="ZkladntextChar">
    <w:name w:val="Základný text Char"/>
    <w:link w:val="Zkladntext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C6790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semiHidden/>
    <w:locked/>
    <w:rsid w:val="00C87B3D"/>
    <w:rPr>
      <w:rFonts w:cs="Times New Roman"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rsid w:val="00C67901"/>
    <w:pPr>
      <w:tabs>
        <w:tab w:val="center" w:pos="4320"/>
        <w:tab w:val="right" w:pos="8640"/>
      </w:tabs>
    </w:pPr>
  </w:style>
  <w:style w:type="character" w:customStyle="1" w:styleId="PtaChar">
    <w:name w:val="Päta Char"/>
    <w:link w:val="Pt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character" w:styleId="slostrany">
    <w:name w:val="page number"/>
    <w:rsid w:val="00C67901"/>
    <w:rPr>
      <w:rFonts w:cs="Times New Roman"/>
    </w:rPr>
  </w:style>
  <w:style w:type="paragraph" w:styleId="Zoznamsodrkami">
    <w:name w:val="List Bullet"/>
    <w:basedOn w:val="Normlny"/>
    <w:autoRedefine/>
    <w:rsid w:val="00C67901"/>
    <w:pPr>
      <w:tabs>
        <w:tab w:val="left" w:pos="1701"/>
      </w:tabs>
      <w:spacing w:before="100" w:beforeAutospacing="1"/>
      <w:ind w:left="1701" w:hanging="283"/>
      <w:jc w:val="both"/>
    </w:pPr>
    <w:rPr>
      <w:color w:val="000000"/>
      <w:sz w:val="22"/>
      <w:szCs w:val="22"/>
    </w:rPr>
  </w:style>
  <w:style w:type="paragraph" w:styleId="Zoznamsodrkami2">
    <w:name w:val="List Bullet 2"/>
    <w:basedOn w:val="Zoznamsodrkami"/>
    <w:autoRedefine/>
    <w:rsid w:val="00C67901"/>
    <w:pPr>
      <w:tabs>
        <w:tab w:val="clear" w:pos="1701"/>
        <w:tab w:val="num" w:pos="720"/>
        <w:tab w:val="num" w:pos="1080"/>
      </w:tabs>
      <w:spacing w:before="0" w:after="60"/>
      <w:ind w:left="1080" w:hanging="360"/>
      <w:jc w:val="left"/>
    </w:pPr>
    <w:rPr>
      <w:rFonts w:ascii="Arial" w:hAnsi="Arial" w:cs="Arial"/>
      <w:color w:val="auto"/>
    </w:rPr>
  </w:style>
  <w:style w:type="paragraph" w:customStyle="1" w:styleId="NoIndent">
    <w:name w:val="No Indent"/>
    <w:basedOn w:val="Normlny"/>
    <w:next w:val="Normlny"/>
    <w:rsid w:val="00C67901"/>
    <w:rPr>
      <w:color w:val="000000"/>
      <w:sz w:val="22"/>
      <w:szCs w:val="22"/>
    </w:rPr>
  </w:style>
  <w:style w:type="paragraph" w:customStyle="1" w:styleId="abcs">
    <w:name w:val="abcs"/>
    <w:basedOn w:val="Normlny"/>
    <w:rsid w:val="00C67901"/>
    <w:pPr>
      <w:tabs>
        <w:tab w:val="left" w:pos="2268"/>
      </w:tabs>
      <w:spacing w:before="100" w:beforeAutospacing="1"/>
      <w:ind w:left="2269" w:hanging="851"/>
      <w:jc w:val="both"/>
    </w:pPr>
    <w:rPr>
      <w:color w:val="000000"/>
      <w:sz w:val="22"/>
      <w:szCs w:val="22"/>
    </w:rPr>
  </w:style>
  <w:style w:type="paragraph" w:customStyle="1" w:styleId="is">
    <w:name w:val="is"/>
    <w:basedOn w:val="Normlny"/>
    <w:rsid w:val="00C67901"/>
    <w:pPr>
      <w:tabs>
        <w:tab w:val="left" w:pos="3119"/>
      </w:tabs>
      <w:spacing w:before="100" w:beforeAutospacing="1"/>
      <w:ind w:left="3119" w:hanging="851"/>
      <w:jc w:val="both"/>
    </w:pPr>
    <w:rPr>
      <w:color w:val="000000"/>
      <w:sz w:val="22"/>
      <w:szCs w:val="22"/>
    </w:rPr>
  </w:style>
  <w:style w:type="character" w:customStyle="1" w:styleId="KorrUK">
    <w:name w:val="KorrUK"/>
    <w:rsid w:val="00C67901"/>
    <w:rPr>
      <w:rFonts w:ascii="Univers" w:hAnsi="Univers" w:cs="Univers"/>
      <w:sz w:val="22"/>
      <w:szCs w:val="22"/>
    </w:rPr>
  </w:style>
  <w:style w:type="paragraph" w:styleId="Zkladntext3">
    <w:name w:val="Body Text 3"/>
    <w:aliases w:val="titulky"/>
    <w:basedOn w:val="Normlny"/>
    <w:link w:val="Zkladntext3Char"/>
    <w:uiPriority w:val="99"/>
    <w:rsid w:val="00C67901"/>
    <w:pPr>
      <w:spacing w:beforeAutospacing="1"/>
    </w:pPr>
    <w:rPr>
      <w:sz w:val="16"/>
      <w:szCs w:val="16"/>
    </w:rPr>
  </w:style>
  <w:style w:type="character" w:customStyle="1" w:styleId="Zkladntext3Char">
    <w:name w:val="Základný text 3 Char"/>
    <w:aliases w:val="titulky Char"/>
    <w:link w:val="Zkladntext3"/>
    <w:uiPriority w:val="99"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1zanoren">
    <w:name w:val="1.zanorení"/>
    <w:basedOn w:val="Normlny"/>
    <w:rsid w:val="00C67901"/>
    <w:pPr>
      <w:widowControl w:val="0"/>
      <w:spacing w:before="60" w:line="240" w:lineRule="atLeast"/>
      <w:ind w:left="2127" w:hanging="1418"/>
      <w:jc w:val="both"/>
    </w:pPr>
    <w:rPr>
      <w:rFonts w:ascii="Arial" w:hAnsi="Arial" w:cs="Arial"/>
      <w:lang w:val="cs-CZ"/>
    </w:rPr>
  </w:style>
  <w:style w:type="paragraph" w:styleId="Zarkazkladnhotextu">
    <w:name w:val="Body Text Indent"/>
    <w:basedOn w:val="Normlny"/>
    <w:link w:val="ZarkazkladnhotextuChar"/>
    <w:rsid w:val="00C67901"/>
    <w:pPr>
      <w:ind w:left="720"/>
      <w:jc w:val="both"/>
    </w:pPr>
  </w:style>
  <w:style w:type="character" w:customStyle="1" w:styleId="ZarkazkladnhotextuChar">
    <w:name w:val="Zarážka základného textu Char"/>
    <w:link w:val="Zarkazkladnhotextu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Nadpis4Heading4Subsection">
    <w:name w:val="Nadpis 4.Heading4.Subsection"/>
    <w:basedOn w:val="Normlny"/>
    <w:next w:val="Normlny"/>
    <w:rsid w:val="00C67901"/>
    <w:pPr>
      <w:keepNext/>
      <w:widowControl w:val="0"/>
      <w:jc w:val="both"/>
      <w:outlineLvl w:val="3"/>
    </w:pPr>
    <w:rPr>
      <w:b/>
      <w:bCs/>
      <w:color w:val="000000"/>
      <w:sz w:val="22"/>
      <w:szCs w:val="22"/>
      <w:lang w:eastAsia="cs-CZ"/>
    </w:rPr>
  </w:style>
  <w:style w:type="character" w:styleId="Odkaznakomentr">
    <w:name w:val="annotation reference"/>
    <w:semiHidden/>
    <w:rsid w:val="00C6790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C67901"/>
    <w:rPr>
      <w:sz w:val="20"/>
      <w:szCs w:val="20"/>
    </w:rPr>
  </w:style>
  <w:style w:type="character" w:customStyle="1" w:styleId="TextkomentraChar">
    <w:name w:val="Text komentára Char"/>
    <w:link w:val="Textkomentra"/>
    <w:semiHidden/>
    <w:locked/>
    <w:rsid w:val="00A374EC"/>
    <w:rPr>
      <w:rFonts w:cs="Times New Roman"/>
      <w:lang w:val="en-GB" w:eastAsia="en-US"/>
    </w:rPr>
  </w:style>
  <w:style w:type="paragraph" w:customStyle="1" w:styleId="Pedmtkomente1">
    <w:name w:val="Předmět komentáře1"/>
    <w:basedOn w:val="Textkomentra"/>
    <w:next w:val="Textkomentra"/>
    <w:semiHidden/>
    <w:rsid w:val="00C67901"/>
    <w:rPr>
      <w:b/>
      <w:bCs/>
    </w:rPr>
  </w:style>
  <w:style w:type="paragraph" w:styleId="Textbubliny">
    <w:name w:val="Balloon Text"/>
    <w:basedOn w:val="Normlny"/>
    <w:link w:val="TextbublinyChar"/>
    <w:semiHidden/>
    <w:rsid w:val="00D043B2"/>
    <w:rPr>
      <w:sz w:val="18"/>
      <w:szCs w:val="2"/>
    </w:rPr>
  </w:style>
  <w:style w:type="character" w:customStyle="1" w:styleId="TextbublinyChar">
    <w:name w:val="Text bubliny Char"/>
    <w:link w:val="Textbubliny"/>
    <w:semiHidden/>
    <w:locked/>
    <w:rsid w:val="00D043B2"/>
    <w:rPr>
      <w:sz w:val="18"/>
      <w:szCs w:val="2"/>
      <w:lang w:val="en-GB" w:eastAsia="en-US"/>
    </w:rPr>
  </w:style>
  <w:style w:type="paragraph" w:customStyle="1" w:styleId="Section">
    <w:name w:val="Section"/>
    <w:basedOn w:val="Normlny"/>
    <w:rsid w:val="00C67901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  <w:lang w:val="cs-CZ"/>
    </w:rPr>
  </w:style>
  <w:style w:type="paragraph" w:styleId="Zarkazkladnhotextu2">
    <w:name w:val="Body Text Indent 2"/>
    <w:basedOn w:val="Normlny"/>
    <w:link w:val="Zarkazkladnhotextu2Char"/>
    <w:rsid w:val="00C67901"/>
    <w:pPr>
      <w:ind w:left="1260" w:hanging="900"/>
      <w:jc w:val="both"/>
    </w:pPr>
  </w:style>
  <w:style w:type="character" w:customStyle="1" w:styleId="Zarkazkladnhotextu2Char">
    <w:name w:val="Zarážka základného textu 2 Char"/>
    <w:link w:val="Zarkazkladnhotextu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H6">
    <w:name w:val="H6"/>
    <w:basedOn w:val="Normlny"/>
    <w:next w:val="Normlny"/>
    <w:rsid w:val="00C67901"/>
    <w:pPr>
      <w:keepNext/>
      <w:spacing w:before="100" w:after="100"/>
      <w:outlineLvl w:val="6"/>
    </w:pPr>
    <w:rPr>
      <w:rFonts w:ascii="Arial" w:hAnsi="Arial" w:cs="Arial"/>
      <w:b/>
      <w:bCs/>
      <w:sz w:val="16"/>
      <w:szCs w:val="16"/>
      <w:lang w:val="sk-SK" w:eastAsia="cs-CZ"/>
    </w:rPr>
  </w:style>
  <w:style w:type="paragraph" w:styleId="Obsah1">
    <w:name w:val="toc 1"/>
    <w:basedOn w:val="Normlny"/>
    <w:next w:val="Normlny"/>
    <w:autoRedefine/>
    <w:semiHidden/>
    <w:rsid w:val="00C67901"/>
    <w:rPr>
      <w:b/>
      <w:bCs/>
      <w:sz w:val="22"/>
      <w:szCs w:val="22"/>
      <w:lang w:val="sk-SK"/>
    </w:rPr>
  </w:style>
  <w:style w:type="paragraph" w:styleId="Zkladntext2">
    <w:name w:val="Body Text 2"/>
    <w:basedOn w:val="Normlny"/>
    <w:link w:val="Zkladntext2Char"/>
    <w:rsid w:val="00C67901"/>
    <w:pPr>
      <w:spacing w:before="120" w:after="120"/>
      <w:jc w:val="both"/>
    </w:pPr>
  </w:style>
  <w:style w:type="character" w:customStyle="1" w:styleId="Zkladntext2Char">
    <w:name w:val="Základný text 2 Char"/>
    <w:link w:val="Zkladntext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oddl-nadpis">
    <w:name w:val="oddíl-nadpis"/>
    <w:basedOn w:val="Normlny"/>
    <w:rsid w:val="00C67901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styleId="Zarkazkladnhotextu3">
    <w:name w:val="Body Text Indent 3"/>
    <w:basedOn w:val="Normlny"/>
    <w:link w:val="Zarkazkladnhotextu3Char"/>
    <w:rsid w:val="00C67901"/>
    <w:pPr>
      <w:ind w:left="720" w:hanging="360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semiHidden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Volume">
    <w:name w:val="Volume"/>
    <w:basedOn w:val="Normlny"/>
    <w:next w:val="Section"/>
    <w:rsid w:val="00C67901"/>
    <w:pPr>
      <w:pageBreakBefore/>
      <w:widowControl w:val="0"/>
      <w:spacing w:before="360" w:line="360" w:lineRule="exact"/>
      <w:jc w:val="center"/>
    </w:pPr>
    <w:rPr>
      <w:rFonts w:ascii="Arial" w:hAnsi="Arial" w:cs="Arial"/>
      <w:b/>
      <w:bCs/>
      <w:sz w:val="36"/>
      <w:szCs w:val="36"/>
      <w:lang w:val="cs-CZ"/>
    </w:rPr>
  </w:style>
  <w:style w:type="paragraph" w:customStyle="1" w:styleId="text">
    <w:name w:val="text"/>
    <w:rsid w:val="00C6790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styleId="Obsah6">
    <w:name w:val="toc 6"/>
    <w:basedOn w:val="Normlny"/>
    <w:next w:val="Normlny"/>
    <w:autoRedefine/>
    <w:semiHidden/>
    <w:rsid w:val="00C67901"/>
    <w:pPr>
      <w:ind w:left="1200"/>
    </w:pPr>
  </w:style>
  <w:style w:type="character" w:styleId="Zvraznenie">
    <w:name w:val="Emphasis"/>
    <w:qFormat/>
    <w:rsid w:val="00C67901"/>
    <w:rPr>
      <w:rFonts w:cs="Times New Roman"/>
      <w:i/>
      <w:iCs/>
    </w:rPr>
  </w:style>
  <w:style w:type="paragraph" w:customStyle="1" w:styleId="1">
    <w:name w:val="1"/>
    <w:basedOn w:val="Normlny"/>
    <w:rsid w:val="00C67901"/>
    <w:pPr>
      <w:tabs>
        <w:tab w:val="num" w:pos="0"/>
      </w:tabs>
      <w:autoSpaceDE w:val="0"/>
      <w:autoSpaceDN w:val="0"/>
      <w:adjustRightInd w:val="0"/>
      <w:spacing w:before="100" w:beforeAutospacing="1" w:after="100" w:afterAutospacing="1"/>
      <w:ind w:right="-1"/>
      <w:jc w:val="both"/>
    </w:pPr>
    <w:rPr>
      <w:rFonts w:ascii="Arial Unicode MS" w:eastAsia="Arial Unicode MS" w:hAnsi="Arial Unicode MS" w:cs="Arial Unicode MS"/>
      <w:spacing w:val="6"/>
      <w:lang w:val="cs-CZ" w:eastAsia="cs-CZ"/>
    </w:rPr>
  </w:style>
  <w:style w:type="paragraph" w:customStyle="1" w:styleId="CharCharCharCharCharCharCharCharChar">
    <w:name w:val="Char Char Char Char Char Char Char Char Char"/>
    <w:basedOn w:val="Normlny"/>
    <w:rsid w:val="00C67901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customStyle="1" w:styleId="CharCharCharCharCharCharCharCharChar1">
    <w:name w:val="Char Char Char Char Char Char Char Char Char1"/>
    <w:basedOn w:val="Normlny"/>
    <w:rsid w:val="00C6790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Odsekzoznamu1">
    <w:name w:val="Odsek zoznamu1"/>
    <w:basedOn w:val="Normlny"/>
    <w:rsid w:val="00C67901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 w:eastAsia="sk-SK"/>
    </w:rPr>
  </w:style>
  <w:style w:type="table" w:styleId="Mriekatabuky">
    <w:name w:val="Table Grid"/>
    <w:basedOn w:val="Normlnatabuka"/>
    <w:rsid w:val="000C49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metkomentra">
    <w:name w:val="annotation subject"/>
    <w:basedOn w:val="Textkomentra"/>
    <w:next w:val="Textkomentra"/>
    <w:link w:val="PredmetkomentraChar"/>
    <w:semiHidden/>
    <w:rsid w:val="00A374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locked/>
    <w:rsid w:val="00A374EC"/>
    <w:rPr>
      <w:rFonts w:cs="Times New Roman"/>
      <w:lang w:val="en-GB" w:eastAsia="en-US"/>
    </w:rPr>
  </w:style>
  <w:style w:type="paragraph" w:customStyle="1" w:styleId="Revzia1">
    <w:name w:val="Revízia1"/>
    <w:hidden/>
    <w:semiHidden/>
    <w:rsid w:val="00F17F1C"/>
    <w:rPr>
      <w:sz w:val="24"/>
      <w:szCs w:val="24"/>
      <w:lang w:val="en-GB" w:eastAsia="en-US"/>
    </w:rPr>
  </w:style>
  <w:style w:type="paragraph" w:customStyle="1" w:styleId="Standard">
    <w:name w:val="Standard"/>
    <w:rsid w:val="002D73C9"/>
    <w:pPr>
      <w:suppressAutoHyphens/>
      <w:autoSpaceDN w:val="0"/>
      <w:spacing w:line="288" w:lineRule="auto"/>
      <w:ind w:firstLine="425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character" w:customStyle="1" w:styleId="CharChar8">
    <w:name w:val="Char Char8"/>
    <w:semiHidden/>
    <w:locked/>
    <w:rsid w:val="00A806E3"/>
    <w:rPr>
      <w:rFonts w:cs="Times New Roman"/>
      <w:sz w:val="24"/>
      <w:szCs w:val="24"/>
      <w:lang w:val="en-GB" w:eastAsia="en-US"/>
    </w:rPr>
  </w:style>
  <w:style w:type="paragraph" w:styleId="Revzia">
    <w:name w:val="Revision"/>
    <w:hidden/>
    <w:uiPriority w:val="99"/>
    <w:semiHidden/>
    <w:rsid w:val="00220B51"/>
    <w:rPr>
      <w:sz w:val="24"/>
      <w:szCs w:val="24"/>
      <w:lang w:val="en-GB" w:eastAsia="en-US"/>
    </w:rPr>
  </w:style>
  <w:style w:type="paragraph" w:customStyle="1" w:styleId="075-15">
    <w:name w:val="0.75 - 1.5"/>
    <w:basedOn w:val="Normlny"/>
    <w:rsid w:val="00C81F2C"/>
    <w:pPr>
      <w:ind w:left="850" w:hanging="425"/>
      <w:jc w:val="both"/>
    </w:pPr>
    <w:rPr>
      <w:rFonts w:ascii="Arial" w:hAnsi="Arial"/>
      <w:sz w:val="22"/>
      <w:lang w:val="sk-SK" w:eastAsia="sk-SK"/>
    </w:rPr>
  </w:style>
  <w:style w:type="paragraph" w:customStyle="1" w:styleId="075">
    <w:name w:val="0.75"/>
    <w:basedOn w:val="Normlny"/>
    <w:rsid w:val="00C81F2C"/>
    <w:pPr>
      <w:ind w:left="425"/>
      <w:jc w:val="both"/>
    </w:pPr>
    <w:rPr>
      <w:rFonts w:ascii="Arial" w:hAnsi="Arial"/>
      <w:sz w:val="22"/>
      <w:lang w:val="sk-SK" w:eastAsia="sk-SK"/>
    </w:rPr>
  </w:style>
  <w:style w:type="character" w:styleId="Hypertextovprepojenie">
    <w:name w:val="Hyperlink"/>
    <w:uiPriority w:val="99"/>
    <w:unhideWhenUsed/>
    <w:locked/>
    <w:rsid w:val="00C81F2C"/>
    <w:rPr>
      <w:color w:val="0000FF"/>
      <w:u w:val="single"/>
    </w:r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"/>
    <w:basedOn w:val="Normlny"/>
    <w:link w:val="OdsekzoznamuChar"/>
    <w:uiPriority w:val="34"/>
    <w:qFormat/>
    <w:rsid w:val="0084204F"/>
    <w:pPr>
      <w:autoSpaceDE w:val="0"/>
      <w:autoSpaceDN w:val="0"/>
      <w:adjustRightInd w:val="0"/>
      <w:spacing w:after="120"/>
      <w:ind w:left="360" w:hanging="360"/>
      <w:jc w:val="both"/>
    </w:pPr>
    <w:rPr>
      <w:rFonts w:ascii="Arial" w:hAnsi="Arial"/>
      <w:spacing w:val="6"/>
      <w:sz w:val="22"/>
      <w:szCs w:val="22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84204F"/>
    <w:rPr>
      <w:rFonts w:ascii="Arial" w:hAnsi="Arial" w:cs="Arial"/>
      <w:spacing w:val="6"/>
      <w:sz w:val="22"/>
      <w:szCs w:val="22"/>
      <w:lang w:eastAsia="en-US"/>
    </w:rPr>
  </w:style>
  <w:style w:type="paragraph" w:styleId="Bezriadkovania">
    <w:name w:val="No Spacing"/>
    <w:qFormat/>
    <w:rsid w:val="00525209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5C6CE-8DBC-4678-BBDF-C476E446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2912</Words>
  <Characters>18210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SP YELLOW FIDIC</vt:lpstr>
      <vt:lpstr>SP YELLOW FIDIC</vt:lpstr>
    </vt:vector>
  </TitlesOfParts>
  <Company>IAEIP</Company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YELLOW FIDIC</dc:title>
  <dc:creator>CMC, sro</dc:creator>
  <cp:lastModifiedBy>Ághová Barbora</cp:lastModifiedBy>
  <cp:revision>2</cp:revision>
  <cp:lastPrinted>2024-05-20T07:55:00Z</cp:lastPrinted>
  <dcterms:created xsi:type="dcterms:W3CDTF">2024-09-19T06:53:00Z</dcterms:created>
  <dcterms:modified xsi:type="dcterms:W3CDTF">2024-09-19T06:53:00Z</dcterms:modified>
</cp:coreProperties>
</file>